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5" w14:textId="67A1BC87" w:rsidR="003D54AC" w:rsidRDefault="003A1B73" w:rsidP="003A1B73">
      <w:pPr>
        <w:spacing w:after="0" w:line="240" w:lineRule="auto"/>
        <w:jc w:val="center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  <w:proofErr w:type="spellStart"/>
      <w:r w:rsidRPr="003A1B73"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  <w:t>Քաղաքային</w:t>
      </w:r>
      <w:proofErr w:type="spellEnd"/>
      <w:r w:rsidRPr="003A1B73"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  <w:t xml:space="preserve"> </w:t>
      </w:r>
      <w:proofErr w:type="spellStart"/>
      <w:r w:rsidRPr="003A1B73"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  <w:t>զարգացում</w:t>
      </w:r>
      <w:proofErr w:type="spellEnd"/>
    </w:p>
    <w:p w14:paraId="6E011593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7E3CAB55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3F81A42C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402E605D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2DB1BFCD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A003435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502B2CFB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226B1C74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6C5680A7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4C975A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1D020E2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55EDCB59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53CB6B53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55842A2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F92B635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54FCE3B6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38AC44D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39D2F93A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10394A84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6059F6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4D2DBC75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18B903D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0A9095F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386EBE4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68CFF5BE" w14:textId="77777777" w:rsid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3F78926A" w14:textId="77777777" w:rsidR="003A1B73" w:rsidRPr="003A1B73" w:rsidRDefault="003A1B73" w:rsidP="003A1B73">
      <w:pPr>
        <w:spacing w:after="0" w:line="240" w:lineRule="auto"/>
        <w:rPr>
          <w:rFonts w:ascii="GHEA Grapalat" w:eastAsiaTheme="minorEastAsia" w:hAnsi="GHEA Grapalat" w:cs="Sylfaen"/>
          <w:b/>
          <w:i/>
          <w:iCs/>
          <w:sz w:val="24"/>
          <w:szCs w:val="24"/>
          <w:lang w:eastAsia="en-GB"/>
        </w:rPr>
      </w:pP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0B2DD90C" w:rsidR="003D54AC" w:rsidRPr="003D54AC" w:rsidRDefault="008D1CF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Քաղաքային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զարգացում</w:t>
            </w:r>
            <w:proofErr w:type="spellEnd"/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2B9CE92A" w:rsidR="003D54AC" w:rsidRPr="003D54AC" w:rsidRDefault="008D1CF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1157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6F7CA5D6" w:rsidR="003D54AC" w:rsidRPr="003D54AC" w:rsidRDefault="008D1CF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Տարածքային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կառավարման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ենթակառուցվածքների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նախարարություն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67FBC66C" w:rsidR="003D54AC" w:rsidRPr="003D54AC" w:rsidRDefault="00650B4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650B4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50B43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քան</w:t>
            </w:r>
            <w:proofErr w:type="spellEnd"/>
            <w:r w:rsidRPr="00650B43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 xml:space="preserve"> 5 </w:t>
            </w:r>
            <w:proofErr w:type="spellStart"/>
            <w:r w:rsidRPr="00650B43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տարի</w:t>
            </w:r>
            <w:proofErr w:type="spellEnd"/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1.5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 ՆԱԽԱՏԵՍՎՈՂ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4A232C04" w:rsidR="003D54AC" w:rsidRPr="003D54AC" w:rsidRDefault="0031388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2552"/>
        <w:gridCol w:w="55"/>
        <w:gridCol w:w="2777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B12A88">
        <w:trPr>
          <w:trHeight w:val="42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D3F3" w14:textId="77777777" w:rsidR="00B12A88" w:rsidRDefault="00B12A88" w:rsidP="00B12A88">
            <w:pPr>
              <w:rPr>
                <w:rFonts w:ascii="GHEA Grapalat" w:hAnsi="GHEA Grapalat"/>
                <w:b/>
                <w:bCs/>
              </w:rPr>
            </w:pPr>
            <w:proofErr w:type="spellStart"/>
            <w:r>
              <w:rPr>
                <w:rFonts w:ascii="GHEA Grapalat" w:hAnsi="GHEA Grapalat"/>
                <w:b/>
                <w:bCs/>
              </w:rPr>
              <w:t>Քաղաքային</w:t>
            </w:r>
            <w:proofErr w:type="spellEnd"/>
            <w:r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</w:rPr>
              <w:t>ենթակառուցվածքների</w:t>
            </w:r>
            <w:proofErr w:type="spellEnd"/>
            <w:r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</w:rPr>
              <w:t>զարգացում</w:t>
            </w:r>
            <w:proofErr w:type="spellEnd"/>
          </w:p>
          <w:p w14:paraId="74E4A1B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B8" w14:textId="77777777" w:rsidTr="0038564C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1340AD">
        <w:trPr>
          <w:trHeight w:val="429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1BE" w14:textId="77777777" w:rsidTr="001340AD">
        <w:trPr>
          <w:trHeight w:val="77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02E14C75" w:rsidR="003D54AC" w:rsidRPr="003D54AC" w:rsidRDefault="00DE15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«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Երևան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քաղաքում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տեղական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ինքնակառավարման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մասին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» ՀՀ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օրենքի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57-րդ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հոդվածի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2-րդ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կետի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1-ին </w:t>
            </w:r>
            <w:r w:rsid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և 2-րդ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ենթակետ</w:t>
            </w:r>
            <w:r w:rsid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1707" w14:textId="183ED2AA" w:rsidR="001340AD" w:rsidRPr="001340AD" w:rsidRDefault="001340AD" w:rsidP="001340A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</w:t>
            </w:r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աղաքապետը</w:t>
            </w:r>
            <w:proofErr w:type="spellEnd"/>
            <w:r w:rsidRPr="001340AD">
              <w:rPr>
                <w:rFonts w:ascii="Arial Unicode" w:hAnsi="Arial Unicode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տրանսպորտի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ճանապարհաշինության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բնագավառում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բնագավառում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իրականացնում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է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հետևյալ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պատվիրակված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լիազորությունները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</w:t>
            </w:r>
          </w:p>
          <w:p w14:paraId="0D012EE1" w14:textId="494CC567" w:rsidR="001340AD" w:rsidRPr="001340AD" w:rsidRDefault="001340AD" w:rsidP="001340A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Երևանի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տարածքում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ճանապարհային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երթևեկության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կարգավորումը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`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ճանապարհային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գծանշումների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ինչպես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նաև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երթևեկության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նշանների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լուսացույցների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(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բացառությամբ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օրենսդրությամբ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նախատեսված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դեպքերում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ժամանակավոր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տեղադրվածների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)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տեղադրման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միջոցով</w:t>
            </w:r>
            <w:proofErr w:type="spellEnd"/>
          </w:p>
          <w:p w14:paraId="3A5E28B7" w14:textId="618A1AC6" w:rsidR="001340AD" w:rsidRPr="001340AD" w:rsidRDefault="001340AD" w:rsidP="001340A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</w:t>
            </w:r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ազմակերպում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է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Երևանի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մետրոպոլիտենի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աշխատանքները</w:t>
            </w:r>
            <w:proofErr w:type="spellEnd"/>
            <w:r w:rsidRPr="001340A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:</w:t>
            </w:r>
          </w:p>
          <w:p w14:paraId="74E4A1B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1" w14:textId="77777777" w:rsidTr="001340AD">
        <w:trPr>
          <w:trHeight w:val="77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6F1370B1" w:rsidR="003D54AC" w:rsidRPr="003D54AC" w:rsidRDefault="001340AD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«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Բյուջետային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համակարգի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մասին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» ՀՀ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օրենքի</w:t>
            </w:r>
            <w:proofErr w:type="spellEnd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28.3-րդ </w:t>
            </w:r>
            <w:proofErr w:type="spellStart"/>
            <w:r w:rsidRPr="00DE152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հոդված</w:t>
            </w:r>
            <w:proofErr w:type="spellEnd"/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222B9FFB" w:rsidR="003D54AC" w:rsidRPr="003D54AC" w:rsidRDefault="005316CB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Երևանի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քաղաքային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զարգացմանը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աջակցելու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նպատակով</w:t>
            </w:r>
            <w:proofErr w:type="spellEnd"/>
            <w:r w:rsidRPr="005316CB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պատվիրակված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լիազորությունների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իրականացման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ծախսերի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ֆինանսավորումը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կատարվում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է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պետական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բյուջեից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այդ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նպատակով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տրամադրվող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հատկացումների</w:t>
            </w:r>
            <w:proofErr w:type="spellEnd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316CB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հաշվին</w:t>
            </w:r>
            <w:proofErr w:type="spellEnd"/>
          </w:p>
        </w:tc>
      </w:tr>
      <w:tr w:rsidR="003D54AC" w:rsidRPr="003D54AC" w14:paraId="74E4A1C4" w14:textId="77777777" w:rsidTr="001340AD">
        <w:trPr>
          <w:trHeight w:val="273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4EF003F" w:rsidR="003D54AC" w:rsidRPr="003D54AC" w:rsidRDefault="006F633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ՀՀ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կառավարության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2021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թվականի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օգոստոսի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18-ի N 1363 - Ա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որոշ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ու</w:t>
            </w:r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</w:t>
            </w:r>
            <w:proofErr w:type="spellEnd"/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675A7A12" w:rsidR="003D54AC" w:rsidRPr="003D54AC" w:rsidRDefault="006F633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Քաղաքային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զարգացում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ծրագիրը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նպատակ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ունի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բարելավելու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քաղաքային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ենթակառուցվածք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ները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ինչը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թույլ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է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տալիս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բարձրացնել</w:t>
            </w:r>
            <w:proofErr w:type="spellEnd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F6331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արդյունավետ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ությունը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պետության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բոլոր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ոլորտներում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նպաստելով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r w:rsidR="00C9692E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2021-2026 </w:t>
            </w:r>
            <w:proofErr w:type="spellStart"/>
            <w:r w:rsidR="00C9692E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թթ</w:t>
            </w:r>
            <w:proofErr w:type="spellEnd"/>
            <w:r w:rsidR="00C9692E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կառավարության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իրագործմանը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:</w:t>
            </w:r>
          </w:p>
        </w:tc>
      </w:tr>
      <w:tr w:rsidR="00DE2893" w:rsidRPr="003D54AC" w14:paraId="54FE6410" w14:textId="77777777" w:rsidTr="001340AD">
        <w:trPr>
          <w:trHeight w:val="273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71A" w14:textId="155F2241" w:rsidR="00DE2893" w:rsidRPr="006F6331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Վարկային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համաձայնագիր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թիվ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4371-ARM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առ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27.11.2023թ. 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AA5D" w14:textId="7DB1DDD1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Ստորագրվ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ել է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Հայաստանի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Հանրապետության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Ասիական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զարգացման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բանկի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միջև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60,090,000 Եվրո վարկ տրամադրելու վերաբերյալ: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</w:p>
        </w:tc>
      </w:tr>
      <w:tr w:rsidR="00DE2893" w:rsidRPr="003D54AC" w14:paraId="23B58AAB" w14:textId="77777777" w:rsidTr="001340AD">
        <w:trPr>
          <w:trHeight w:val="273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F15" w14:textId="2B97A2B3" w:rsidR="00DE2893" w:rsidRPr="006F6331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ՀՀ կառավարության որոշում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N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58-Ա առ 18.01.2024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6598" w14:textId="77777777" w:rsidR="00DE2893" w:rsidRPr="00FC0595" w:rsidRDefault="00DE2893" w:rsidP="00DE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CIDFont+F3"/>
                <w:sz w:val="23"/>
                <w:szCs w:val="23"/>
                <w:lang w:val="hy-AM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«Հայաստանի Հանրապետության և Ասիական Զարգացման բանկի միջև «Երևանի քաղաքային զարգացման ներդրումային ծրագիր» վարկային համաձայնագիրը վավերացնելու մասին ՀՀ օրենքի նախագծի մասին</w:t>
            </w:r>
            <w:r w:rsidRPr="00FC0595">
              <w:rPr>
                <w:rFonts w:ascii="GHEA Grapalat" w:hAnsi="GHEA Grapalat" w:cs="CIDFont+F3"/>
                <w:sz w:val="23"/>
                <w:szCs w:val="23"/>
                <w:lang w:val="hy-AM"/>
              </w:rPr>
              <w:t>:</w:t>
            </w:r>
          </w:p>
          <w:p w14:paraId="59EAE73A" w14:textId="77777777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E2893" w:rsidRPr="003D54AC" w14:paraId="34A09CA6" w14:textId="77777777" w:rsidTr="001340AD">
        <w:trPr>
          <w:trHeight w:val="273"/>
        </w:trPr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FB3" w14:textId="61CB7DBD" w:rsidR="00DE2893" w:rsidRPr="006F6331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Ծրագրի համաձայնագիր առ 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27.11.2023թ</w:t>
            </w: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5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F735" w14:textId="56A3AFDF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Ստորագրվել է Ասիական զարգացման բանկի և Երևանի քաղաքապետարանի միջև «Երևանի քաղաքային զարգացման ներդրումային ծրագիրը» իրականացնելու վերաբերյալ:</w:t>
            </w:r>
          </w:p>
        </w:tc>
      </w:tr>
      <w:tr w:rsidR="00DE2893" w:rsidRPr="003D54AC" w14:paraId="74E4A1C6" w14:textId="77777777" w:rsidTr="0038564C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DE2893" w:rsidRPr="003D54AC" w14:paraId="74E4A1C8" w14:textId="77777777" w:rsidTr="0038564C">
        <w:trPr>
          <w:trHeight w:val="826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31295D72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Ոլորտում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պետական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քաղաքականություն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իրականացնող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մարմինը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հանդիսանում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է ՀՀ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տարածքային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կառավարման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ենթակառուցվածքների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նախարարությունը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:</w:t>
            </w:r>
          </w:p>
        </w:tc>
      </w:tr>
      <w:tr w:rsidR="00DE2893" w:rsidRPr="003D54AC" w14:paraId="74E4A1CA" w14:textId="77777777" w:rsidTr="0038564C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DE2893" w:rsidRPr="003D54AC" w14:paraId="74E4A1CC" w14:textId="77777777" w:rsidTr="0038564C">
        <w:trPr>
          <w:trHeight w:val="791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0D32C688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ՀՀ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բնակչությունը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ուղղակիորեն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անուղղակիորեն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օգտվում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ծրագրի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արդյունքներից</w:t>
            </w:r>
            <w:proofErr w:type="spellEnd"/>
          </w:p>
        </w:tc>
      </w:tr>
      <w:tr w:rsidR="00DE2893" w:rsidRPr="003D54AC" w14:paraId="74E4A1CE" w14:textId="77777777" w:rsidTr="0038564C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DE2893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DE2893" w:rsidRPr="003D54AC" w:rsidRDefault="00DE2893" w:rsidP="00DE2893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DE2893" w:rsidRPr="003D54AC" w:rsidRDefault="00DE2893" w:rsidP="00DE2893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DE2893" w:rsidRPr="003D54AC" w:rsidRDefault="00DE2893" w:rsidP="00DE2893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DE2893" w:rsidRPr="003D54AC" w:rsidRDefault="00DE2893" w:rsidP="00DE2893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DE2893" w:rsidRPr="003D54AC" w14:paraId="74E4A1D8" w14:textId="77777777" w:rsidTr="00651A31">
        <w:trPr>
          <w:trHeight w:val="219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52F06B1F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lastRenderedPageBreak/>
              <w:t>12003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301A5A02" w:rsidR="00DE2893" w:rsidRPr="0007387B" w:rsidRDefault="00DE2893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Արևելյան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եվրոպայի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էներգախնայողության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բնապահպանական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գործընկերության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ֆոնդի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աջակցությամբ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իրականացվող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Երևանի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քաղաքային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լուսավորության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դրամաշնորհային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ծրագրի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կատարման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ապահովում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E57A" w14:textId="77777777" w:rsidR="00DE2893" w:rsidRPr="007F1D72" w:rsidRDefault="00DE2893" w:rsidP="00DE2893">
            <w:pPr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լուսավորության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ենթակառուցվածքի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բարելավման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համար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տրամադրվող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աջակցություն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և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ծառայություն</w:t>
            </w:r>
            <w:proofErr w:type="spellEnd"/>
          </w:p>
          <w:p w14:paraId="74E4A1D6" w14:textId="77777777" w:rsidR="00DE2893" w:rsidRPr="007F1D72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57375798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/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դրամաշմնորհային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ծրագիր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պետության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համաֆինանսավորմամբ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</w:p>
        </w:tc>
      </w:tr>
      <w:tr w:rsidR="00DE2893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24658652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0828B8F6" w:rsidR="00DE2893" w:rsidRPr="0007387B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մետրոպոլիտենով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ուղևորափոխադրման</w:t>
            </w:r>
            <w:proofErr w:type="spellEnd"/>
            <w:proofErr w:type="gram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ծառայությունների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գծով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պետության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կողմից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համայնքի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ղեկավարին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պատվիրակված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լիազորությունների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իրականացում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3605CF4B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Աջակցություն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քաղաքապետարանին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մետրոպոլիտենով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ուղևորափոխադրումների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ծառայությունների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մատուցման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նպատակով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4AF16544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proofErr w:type="gram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Մետրոպոլիտենով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ուղևորափոխադրման</w:t>
            </w:r>
            <w:proofErr w:type="spellEnd"/>
            <w:proofErr w:type="gram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ծառայությունից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օգտվող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քաղաքի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</w:p>
        </w:tc>
      </w:tr>
      <w:tr w:rsidR="00DE2893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513FEAE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38152379" w:rsidR="00DE2893" w:rsidRPr="0007387B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տարածքում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ճանապարհային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երթևեկության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կարգավորման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գծով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պետության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կողմից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համայնքի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ղեկավարին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պատվիրակված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լիազորությունների</w:t>
            </w:r>
            <w:proofErr w:type="spellEnd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իրականացում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2C906C9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տարածքում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ճանապարհային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երթևեկության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կարգավորման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ճանապարհային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գծանշումների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երթևեկության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նշանների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և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լուսացույցերի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տեղադրման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աշխատանքների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իրականացում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3DCB4E53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քաղաքի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</w:p>
        </w:tc>
      </w:tr>
      <w:tr w:rsidR="00DE2893" w:rsidRPr="003D54AC" w14:paraId="5732F05D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41CF" w14:textId="031090EF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4FE8" w14:textId="00614ED8" w:rsidR="00DE2893" w:rsidRPr="00B83773" w:rsidRDefault="00DE2893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Ասիական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զարգացման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բանկի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աջակցությամբ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իրականացվող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քաղաքային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զարգացման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ներդրումային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ծրագրի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համակարգում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կառավարում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497A" w14:textId="764813C3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զարգացման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ներդրումային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ծրագրի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շրջանակներում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համակարգում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և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կառավարում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B11F" w14:textId="3C52C8D1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/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վարկային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ծրագիր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պետության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համաֆինասնսավորմամբ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</w:p>
        </w:tc>
      </w:tr>
      <w:tr w:rsidR="00DE2893" w:rsidRPr="003D54AC" w14:paraId="0461FC7C" w14:textId="77777777" w:rsidTr="0030223B">
        <w:trPr>
          <w:trHeight w:val="2132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F90A" w14:textId="494FDA4D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B11A" w14:textId="2437811F" w:rsidR="00DE2893" w:rsidRPr="00B83773" w:rsidRDefault="00DE2893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Ասիական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զարգացման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բանկի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աջակցությամբ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իրականացվող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քաղաքային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զարգացման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ներդրումային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ծրագրի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շրջանակներում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ճանապարհային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շինարարություն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FC53" w14:textId="3DA07AB7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զարգացման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ներդրումային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ծրագրի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շրջանակներում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ճանապարհային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շինարարություն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9BC" w14:textId="4FB19297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/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վարկային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ծրագիր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պետության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համաֆինասնսավորմամբ</w:t>
            </w:r>
            <w:proofErr w:type="spellEnd"/>
          </w:p>
        </w:tc>
      </w:tr>
      <w:tr w:rsidR="00DE2893" w:rsidRPr="003D54AC" w14:paraId="776DD5C5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C5D6" w14:textId="2D3C30D9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21001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83B3" w14:textId="1F5F406E" w:rsidR="00DE2893" w:rsidRPr="00B83773" w:rsidRDefault="00DE2893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Երևանի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մետրոպոլիտենի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ենթակառուցվածքների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կապիտալ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վերանորոգում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4583" w14:textId="4332B229" w:rsidR="00DE2893" w:rsidRPr="007F1D72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ենթակառուցվածքների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նորոգում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AA79" w14:textId="0D1E1206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Մետրոպոլիտենով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ուղևորափոխադրման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ծառայությունից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օգտվող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</w:p>
        </w:tc>
      </w:tr>
      <w:tr w:rsidR="00DE2893" w:rsidRPr="003D54AC" w14:paraId="586ABD54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E366" w14:textId="3304CBA3" w:rsidR="00DE2893" w:rsidRPr="0007387B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30191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21002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8B36" w14:textId="24BF2832" w:rsidR="00DE2893" w:rsidRPr="00B83773" w:rsidRDefault="00DE2893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7F1D72">
              <w:rPr>
                <w:rFonts w:ascii="GHEA Grapalat" w:hAnsi="GHEA Grapalat" w:cs="Calibri"/>
                <w:sz w:val="16"/>
                <w:szCs w:val="16"/>
              </w:rPr>
              <w:t>Երևանի</w:t>
            </w:r>
            <w:proofErr w:type="spellEnd"/>
            <w:r w:rsidRPr="007F1D7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hAnsi="GHEA Grapalat" w:cs="Calibri"/>
                <w:sz w:val="16"/>
                <w:szCs w:val="16"/>
              </w:rPr>
              <w:t>մետրոպոլիտենի</w:t>
            </w:r>
            <w:proofErr w:type="spellEnd"/>
            <w:r w:rsidRPr="007F1D7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hAnsi="GHEA Grapalat" w:cs="Calibri"/>
                <w:sz w:val="16"/>
                <w:szCs w:val="16"/>
              </w:rPr>
              <w:t>ենթակառուցվածքների</w:t>
            </w:r>
            <w:proofErr w:type="spellEnd"/>
            <w:r w:rsidRPr="007F1D7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hAnsi="GHEA Grapalat" w:cs="Calibri"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5137" w14:textId="705EC7CA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Երևանի</w:t>
            </w:r>
            <w:proofErr w:type="spellEnd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մետրոպոլիտենի</w:t>
            </w:r>
            <w:proofErr w:type="spellEnd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ենթակառուցվածքների</w:t>
            </w:r>
            <w:proofErr w:type="spellEnd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5E4DCB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601B" w14:textId="1703F015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Մետրոպոլիտենով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ուղևորափոխադրման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ծառայությունից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օգտվող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</w:p>
        </w:tc>
      </w:tr>
      <w:tr w:rsidR="00DE2893" w:rsidRPr="003D54AC" w14:paraId="39DAB4F1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3156" w14:textId="56B07433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21033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6058" w14:textId="6FECC053" w:rsidR="00DE2893" w:rsidRPr="00B83773" w:rsidRDefault="00DE2893" w:rsidP="00DE2893">
            <w:pPr>
              <w:outlineLvl w:val="1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Երևան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քաղաքի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բազմաբնակարան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շենքերի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վերելակների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արդիականացում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0156" w14:textId="0CB79F25" w:rsidR="00DE2893" w:rsidRPr="003D54AC" w:rsidRDefault="00A85458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քաղաքի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բազմաբնակարան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շենքերի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շահագործման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ոչ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պիտանի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վերելակների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փոխարինում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նոր</w:t>
            </w:r>
            <w:proofErr w:type="spellEnd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A854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վերելակներով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1356" w14:textId="15A28639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քաղաքի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</w:p>
        </w:tc>
      </w:tr>
      <w:tr w:rsidR="00DE2893" w:rsidRPr="003D54AC" w14:paraId="7A6EF643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4E35" w14:textId="7F884F34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lastRenderedPageBreak/>
              <w:t>21038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F3C2" w14:textId="2BC6425D" w:rsidR="00DE2893" w:rsidRPr="00B83773" w:rsidRDefault="00DE2893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Երևանի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բուսաբանական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այգու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տարածքում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անտառապուրակի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կառուցապատման</w:t>
            </w:r>
            <w:proofErr w:type="spellEnd"/>
            <w:r w:rsidRPr="0007387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7387B">
              <w:rPr>
                <w:rFonts w:ascii="GHEA Grapalat" w:hAnsi="GHEA Grapalat" w:cs="Calibri"/>
                <w:sz w:val="16"/>
                <w:szCs w:val="16"/>
              </w:rPr>
              <w:t>աշխատանքներ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55A1" w14:textId="10984FBA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քաղաքում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անտառապուրակի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հիմնում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և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կանաչ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գոտիների</w:t>
            </w:r>
            <w:proofErr w:type="spellEnd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7F1D7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արդիականացում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00F1" w14:textId="75854B31" w:rsidR="00DE2893" w:rsidRPr="00BB7C3F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,</w:t>
            </w:r>
          </w:p>
        </w:tc>
      </w:tr>
      <w:tr w:rsidR="00480D52" w:rsidRPr="003D54AC" w14:paraId="26178FA4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81E7" w14:textId="38CA363A" w:rsidR="00480D52" w:rsidRDefault="00480D52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21039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7F04" w14:textId="0F1B620D" w:rsidR="00480D52" w:rsidRPr="0007387B" w:rsidRDefault="00480D52" w:rsidP="00DE289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80D52">
              <w:rPr>
                <w:rFonts w:ascii="GHEA Grapalat" w:hAnsi="GHEA Grapalat" w:cs="Calibri"/>
                <w:sz w:val="16"/>
                <w:szCs w:val="16"/>
              </w:rPr>
              <w:t>Երևան</w:t>
            </w:r>
            <w:proofErr w:type="spellEnd"/>
            <w:r w:rsidRPr="00480D5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hAnsi="GHEA Grapalat" w:cs="Calibri"/>
                <w:sz w:val="16"/>
                <w:szCs w:val="16"/>
              </w:rPr>
              <w:t>քաղաքում</w:t>
            </w:r>
            <w:proofErr w:type="spellEnd"/>
            <w:r w:rsidRPr="00480D5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hAnsi="GHEA Grapalat" w:cs="Calibri"/>
                <w:sz w:val="16"/>
                <w:szCs w:val="16"/>
              </w:rPr>
              <w:t>տրանսպորտային</w:t>
            </w:r>
            <w:proofErr w:type="spellEnd"/>
            <w:r w:rsidRPr="00480D5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hAnsi="GHEA Grapalat" w:cs="Calibri"/>
                <w:sz w:val="16"/>
                <w:szCs w:val="16"/>
              </w:rPr>
              <w:t>համակարգի</w:t>
            </w:r>
            <w:proofErr w:type="spellEnd"/>
            <w:r w:rsidRPr="00480D5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hAnsi="GHEA Grapalat" w:cs="Calibri"/>
                <w:sz w:val="16"/>
                <w:szCs w:val="16"/>
              </w:rPr>
              <w:t>արդիականացում</w:t>
            </w:r>
            <w:proofErr w:type="spellEnd"/>
            <w:r w:rsidRPr="00480D5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9F49" w14:textId="2F94F14C" w:rsidR="00480D52" w:rsidRPr="007F1D72" w:rsidRDefault="00480D52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r>
              <w:t xml:space="preserve">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քաղաքում</w:t>
            </w:r>
            <w:proofErr w:type="spellEnd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տրանսպորտային</w:t>
            </w:r>
            <w:proofErr w:type="spellEnd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հավաքակայանների</w:t>
            </w:r>
            <w:proofErr w:type="spellEnd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հիմնանորոգման</w:t>
            </w:r>
            <w:proofErr w:type="spellEnd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և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կառուցման</w:t>
            </w:r>
            <w:proofErr w:type="spellEnd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480D52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աշխատանքներ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D66" w14:textId="691579BF" w:rsidR="00480D52" w:rsidRPr="00BB7C3F" w:rsidRDefault="00480D52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բնակչություն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/ ՀՀ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պետական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Երևան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քաղաքի</w:t>
            </w:r>
            <w:proofErr w:type="spellEnd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BB7C3F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բյուջե</w:t>
            </w:r>
            <w:proofErr w:type="spellEnd"/>
          </w:p>
        </w:tc>
      </w:tr>
      <w:tr w:rsidR="00DE2893" w:rsidRPr="003D54AC" w14:paraId="18825D5F" w14:textId="77777777" w:rsidTr="007A706F">
        <w:trPr>
          <w:trHeight w:val="13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DE2893" w:rsidRPr="005D05FD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DE2893" w:rsidRPr="003D54AC" w14:paraId="45C12ABB" w14:textId="77777777" w:rsidTr="007A706F">
        <w:trPr>
          <w:trHeight w:val="135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DE2893" w:rsidRPr="005D05FD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DE2893" w:rsidRPr="005D05FD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DE2893" w:rsidRPr="005D05FD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DE2893" w:rsidRPr="003D54AC" w14:paraId="6FCE7646" w14:textId="77777777" w:rsidTr="008C2869">
        <w:trPr>
          <w:trHeight w:val="800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71A8DA33" w:rsidR="00DE2893" w:rsidRPr="008C2869" w:rsidRDefault="00DE2893" w:rsidP="00DE2893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քաղաքի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28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փողոցներում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տեղադրված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լուսավորության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արդյունքում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էլէներգիայի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խնայողությունը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տոկոս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25C3A299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4581D9C3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2026թ.</w:t>
            </w:r>
          </w:p>
        </w:tc>
      </w:tr>
      <w:tr w:rsidR="00DE2893" w:rsidRPr="003D54AC" w14:paraId="3E84055B" w14:textId="77777777" w:rsidTr="006B2C29">
        <w:trPr>
          <w:trHeight w:val="135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64A9DD34" w:rsidR="00DE2893" w:rsidRPr="008C2869" w:rsidRDefault="003904E7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</w:pP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Ճանապարհային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երթևեկության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մասնակիցների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անվտանգության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ապահովման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պատշաճ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մակարդակ</w:t>
            </w:r>
            <w:proofErr w:type="spellEnd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8C2869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4A011B13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100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14FD4D86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2028թ.</w:t>
            </w:r>
          </w:p>
        </w:tc>
      </w:tr>
      <w:tr w:rsidR="00DE2893" w:rsidRPr="003D54AC" w14:paraId="3DE59970" w14:textId="77777777" w:rsidTr="00E35665">
        <w:trPr>
          <w:trHeight w:val="135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307DA59D" w:rsidR="00DE2893" w:rsidRP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</w:pPr>
            <w:proofErr w:type="spellStart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Մետրոպոլիտենի</w:t>
            </w:r>
            <w:proofErr w:type="spellEnd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Աջափնյակ</w:t>
            </w:r>
            <w:proofErr w:type="spellEnd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կայարանի</w:t>
            </w:r>
            <w:proofErr w:type="spellEnd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կառուցում</w:t>
            </w:r>
            <w:proofErr w:type="spellEnd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հատ</w:t>
            </w:r>
            <w:proofErr w:type="spellEnd"/>
            <w:r w:rsidRPr="00DE2893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4C0C900A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59C3B614" w:rsidR="00DE2893" w:rsidRPr="003D54AC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2031թ.</w:t>
            </w:r>
          </w:p>
        </w:tc>
      </w:tr>
      <w:tr w:rsidR="00DE2893" w:rsidRPr="003D54AC" w14:paraId="1387BE9B" w14:textId="77777777" w:rsidTr="00E35665">
        <w:trPr>
          <w:trHeight w:val="135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C2C2" w14:textId="4EA959E1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Իսակով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–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Արշակունյաց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ճանապարհահատվածի</w:t>
            </w:r>
            <w:r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կառուցում</w:t>
            </w:r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Կոմիտասի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անվան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զբոսայգու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վերականգնում</w:t>
            </w:r>
            <w:proofErr w:type="spellEnd"/>
            <w:r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7B84" w14:textId="64DC16C7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7E7F" w14:textId="736F252D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2028թ.</w:t>
            </w:r>
          </w:p>
        </w:tc>
      </w:tr>
      <w:tr w:rsidR="00DE2893" w:rsidRPr="003D54AC" w14:paraId="1800C08C" w14:textId="77777777" w:rsidTr="00E35665">
        <w:trPr>
          <w:trHeight w:val="135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5C0A" w14:textId="739389F8" w:rsidR="00DE2893" w:rsidRP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Վերելակների տեղադրում, հատ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B750" w14:textId="28B74DFC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3D12" w14:textId="54969923" w:rsidR="00DE2893" w:rsidRDefault="00DE2893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2028թ.</w:t>
            </w:r>
          </w:p>
        </w:tc>
      </w:tr>
      <w:tr w:rsidR="00480D52" w:rsidRPr="003D54AC" w14:paraId="539340E8" w14:textId="77777777" w:rsidTr="00E35665">
        <w:trPr>
          <w:trHeight w:val="135"/>
        </w:trPr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9383" w14:textId="5AABB37F" w:rsidR="00480D52" w:rsidRDefault="00A47038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Տ</w:t>
            </w:r>
            <w:r w:rsidR="00480D52" w:rsidRPr="00480D52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րանսպորտային հավաքակայնների հիմնանորոգում</w:t>
            </w:r>
            <w:r w:rsidR="00480D52">
              <w:rPr>
                <w:rFonts w:ascii="GHEA Grapalat" w:eastAsiaTheme="minorEastAsia" w:hAnsi="GHEA Grapalat" w:cs="Sylfaen"/>
                <w:bCs/>
                <w:iCs/>
                <w:sz w:val="20"/>
                <w:szCs w:val="20"/>
                <w:lang w:val="hy-AM"/>
              </w:rPr>
              <w:t>, հատ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B82B" w14:textId="0A385A9C" w:rsidR="00480D52" w:rsidRDefault="00480D52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094" w14:textId="6A278C25" w:rsidR="00480D52" w:rsidRDefault="00480D52" w:rsidP="00DE289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2028թ.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217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A47038" w:rsidRPr="003D54AC" w14:paraId="3B1FE302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311592C" w14:textId="78653FDD" w:rsidR="00A47038" w:rsidRDefault="00A47038" w:rsidP="00A4703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մասով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Հ3 ՄԱՍ 3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ձևաչափում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ներկայացված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արդյունքները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  <w:p w14:paraId="0D66C853" w14:textId="77777777" w:rsidR="00A47038" w:rsidRPr="003D54AC" w:rsidRDefault="00A470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076A7" w:rsidRPr="003D54AC" w14:paraId="74E4A229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F076A7" w:rsidRPr="003D54AC" w:rsidRDefault="00F076A7" w:rsidP="00F076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A47038" w:rsidRPr="003D54AC" w14:paraId="60016C65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B3B5C3A" w14:textId="77777777" w:rsidR="00A47038" w:rsidRDefault="00A47038" w:rsidP="00A4703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մասով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Հ3 ՄԱՍ 4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ձևաչափում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ներկայացված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արդյունքները</w:t>
            </w:r>
            <w:proofErr w:type="spellEnd"/>
            <w:r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  <w:p w14:paraId="5F4E17F3" w14:textId="77777777" w:rsidR="00A47038" w:rsidRPr="003D54AC" w:rsidRDefault="00A47038" w:rsidP="00A4703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  <w:p w14:paraId="73535C1B" w14:textId="77777777" w:rsidR="00A47038" w:rsidRPr="003D54AC" w:rsidRDefault="00A47038" w:rsidP="00F076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0813435D" w14:textId="77777777" w:rsidR="00A47038" w:rsidRDefault="00A47038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4E4EBC39" w14:textId="77777777" w:rsidR="005E1370" w:rsidRDefault="005E1370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D9F3093" w14:textId="77777777" w:rsidR="005E1370" w:rsidRPr="003D54AC" w:rsidRDefault="005E1370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3A9A4EBE" w:rsid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3C115858" w14:textId="5230AE81" w:rsidR="00A04C9F" w:rsidRDefault="00A04C9F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>
        <w:rPr>
          <w:rFonts w:ascii="GHEA Grapalat" w:eastAsiaTheme="minorEastAsia" w:hAnsi="GHEA Grapalat" w:cs="Sylfaen"/>
          <w:bCs/>
          <w:sz w:val="20"/>
          <w:szCs w:val="20"/>
        </w:rPr>
        <w:lastRenderedPageBreak/>
        <w:t xml:space="preserve">4.1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18F66EA4" w14:textId="77777777" w:rsidR="00A04C9F" w:rsidRDefault="00A04C9F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04C9F" w:rsidRPr="00A04C9F" w14:paraId="47886483" w14:textId="77777777" w:rsidTr="00A04C9F">
        <w:trPr>
          <w:trHeight w:val="44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0FF720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A04C9F" w:rsidRPr="00A04C9F" w14:paraId="0F6200E1" w14:textId="77777777" w:rsidTr="00A04C9F">
        <w:trPr>
          <w:trHeight w:val="78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84BFEB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(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հապավումը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7B67" w14:textId="44224EB8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քաղաքի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28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փողոցներում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տեղադրված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լուսավորության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արդյունքում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էլէներգիայի</w:t>
            </w:r>
            <w:proofErr w:type="spellEnd"/>
            <w:r w:rsidRPr="008C286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C2869">
              <w:rPr>
                <w:rFonts w:ascii="GHEA Grapalat" w:hAnsi="GHEA Grapalat"/>
                <w:sz w:val="20"/>
                <w:szCs w:val="20"/>
              </w:rPr>
              <w:t>խնայողություն</w:t>
            </w:r>
            <w:proofErr w:type="spellEnd"/>
          </w:p>
        </w:tc>
      </w:tr>
      <w:tr w:rsidR="00A04C9F" w:rsidRPr="00A04C9F" w14:paraId="5EB8AC35" w14:textId="77777777" w:rsidTr="00A04C9F">
        <w:trPr>
          <w:trHeight w:val="78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C85EC7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Կիրառման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ոլորտ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/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C41F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Երևան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քաղաքի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արտաքին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լուսավորություն</w:t>
            </w:r>
            <w:proofErr w:type="spellEnd"/>
          </w:p>
        </w:tc>
      </w:tr>
      <w:tr w:rsidR="00A04C9F" w:rsidRPr="00A04C9F" w14:paraId="22B63888" w14:textId="77777777" w:rsidTr="00856F63">
        <w:trPr>
          <w:trHeight w:val="17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B34A03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Սահմանումը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B505A" w14:textId="524151BA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Երևան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քաղաքի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թվով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28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փողոցների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արտաքին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լուսավորության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ցանցի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արդիականացման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աշխատանքներ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ներառյալ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էներգախնայող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լուսադիոդային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(LED)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տիպի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լուսատուների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տեղադրում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մալուխների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ստորգետնյա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անցկացում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հենասյուների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վերանորոգում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փոխարինում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ավտոմատ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կառավարման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համակարգի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ստեղծում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որի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արդյունքում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նվազելու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է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էլեկտրաէներգիայի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ծախսը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04C9F" w:rsidRPr="00A04C9F" w14:paraId="09BAE7C8" w14:textId="77777777" w:rsidTr="00A04C9F">
        <w:trPr>
          <w:trHeight w:val="46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3A376D9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3A92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  <w:t>տոկոս</w:t>
            </w:r>
            <w:proofErr w:type="spellEnd"/>
          </w:p>
        </w:tc>
      </w:tr>
      <w:tr w:rsidR="00A04C9F" w:rsidRPr="00A04C9F" w14:paraId="5CE75091" w14:textId="77777777" w:rsidTr="00A04C9F">
        <w:trPr>
          <w:trHeight w:val="36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5A9721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Տեսակ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/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C506" w14:textId="392E402F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Վերջնական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արդյունք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,</w:t>
            </w:r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որակական</w:t>
            </w:r>
            <w:proofErr w:type="spellEnd"/>
          </w:p>
        </w:tc>
      </w:tr>
      <w:tr w:rsidR="00A04C9F" w:rsidRPr="00A04C9F" w14:paraId="4D52D77B" w14:textId="77777777" w:rsidTr="00A04C9F">
        <w:trPr>
          <w:trHeight w:val="69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0ABF44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Ներկայացման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բացվածքը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/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5F76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</w:t>
            </w:r>
          </w:p>
        </w:tc>
      </w:tr>
      <w:tr w:rsidR="00A04C9F" w:rsidRPr="00A04C9F" w14:paraId="63021131" w14:textId="77777777" w:rsidTr="00A04C9F">
        <w:trPr>
          <w:trHeight w:val="458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216A90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Տվյալների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ստացումը</w:t>
            </w:r>
            <w:proofErr w:type="spellEnd"/>
          </w:p>
        </w:tc>
      </w:tr>
      <w:tr w:rsidR="00A04C9F" w:rsidRPr="00A04C9F" w14:paraId="3B708DC8" w14:textId="77777777" w:rsidTr="00A04C9F">
        <w:trPr>
          <w:trHeight w:val="87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5A80CE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Տվյալների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հավաքագրման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5046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Փաստացի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էլեկտրաէներգիայի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ծախսի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համեմատում</w:t>
            </w:r>
            <w:proofErr w:type="spellEnd"/>
          </w:p>
        </w:tc>
      </w:tr>
      <w:tr w:rsidR="00A04C9F" w:rsidRPr="00A04C9F" w14:paraId="4925302B" w14:textId="77777777" w:rsidTr="00A04C9F">
        <w:trPr>
          <w:trHeight w:val="114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FC1143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Տվյալների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հավաքագրման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հաճախականությունը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2EDA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Տվյալները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ստացվում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են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ամսական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ժամանակային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միջակայքում</w:t>
            </w:r>
            <w:proofErr w:type="spellEnd"/>
          </w:p>
        </w:tc>
      </w:tr>
      <w:tr w:rsidR="00A04C9F" w:rsidRPr="00A04C9F" w14:paraId="1037FD61" w14:textId="77777777" w:rsidTr="00A04C9F">
        <w:trPr>
          <w:trHeight w:val="8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B5CCB2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Պատասխանատու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91CC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Երքաղլույս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ՓԲԸ</w:t>
            </w:r>
          </w:p>
        </w:tc>
      </w:tr>
      <w:tr w:rsidR="00A04C9F" w:rsidRPr="00A04C9F" w14:paraId="315945BB" w14:textId="77777777" w:rsidTr="00A04C9F">
        <w:trPr>
          <w:trHeight w:val="98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00238A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Տվյալների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ստացման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հետ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կապված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ծախսերի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52E7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</w:t>
            </w:r>
          </w:p>
        </w:tc>
      </w:tr>
      <w:tr w:rsidR="00A04C9F" w:rsidRPr="00A04C9F" w14:paraId="28C75467" w14:textId="77777777" w:rsidTr="00A04C9F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8D4DA4B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Այլ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նշումներ</w:t>
            </w:r>
            <w:proofErr w:type="spellEnd"/>
          </w:p>
        </w:tc>
      </w:tr>
      <w:tr w:rsidR="00A04C9F" w:rsidRPr="00A04C9F" w14:paraId="0A5027A7" w14:textId="77777777" w:rsidTr="00A04C9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FDAF24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A04C9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A2A2" w14:textId="77777777" w:rsidR="00A04C9F" w:rsidRPr="00A04C9F" w:rsidRDefault="00A04C9F" w:rsidP="00A04C9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(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Այլ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անհրաժեշտ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նշումներ</w:t>
            </w:r>
            <w:proofErr w:type="spellEnd"/>
            <w:r w:rsidRPr="00A04C9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</w:tbl>
    <w:p w14:paraId="688C525E" w14:textId="77777777" w:rsidR="00A04C9F" w:rsidRDefault="00A04C9F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41C297D7" w14:textId="77777777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1C2C5630" w14:textId="77777777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6BCB42F1" w14:textId="77777777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466F278" w14:textId="77777777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936BBFC" w14:textId="77777777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572B16C7" w14:textId="77777777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2D3FF295" w14:textId="72193E93" w:rsidR="005861ED" w:rsidRDefault="005861E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  <w:r>
        <w:rPr>
          <w:rFonts w:ascii="GHEA Grapalat" w:eastAsiaTheme="minorEastAsia" w:hAnsi="GHEA Grapalat" w:cs="Sylfaen"/>
          <w:b/>
          <w:sz w:val="20"/>
          <w:szCs w:val="20"/>
        </w:rPr>
        <w:lastRenderedPageBreak/>
        <w:t xml:space="preserve">4.2 </w:t>
      </w:r>
      <w:proofErr w:type="spellStart"/>
      <w:r>
        <w:rPr>
          <w:rFonts w:ascii="GHEA Grapalat" w:eastAsiaTheme="minorEastAsia" w:hAnsi="GHEA Grapalat" w:cs="Sylfaen"/>
          <w:b/>
          <w:sz w:val="20"/>
          <w:szCs w:val="20"/>
        </w:rPr>
        <w:t>Աղյուսակ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861ED" w:rsidRPr="003D54AC" w14:paraId="770A6C28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122B0C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5861ED" w:rsidRPr="003D54AC" w14:paraId="3DC5A0C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E44406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8003" w14:textId="2E4EA599" w:rsidR="005861ED" w:rsidRPr="005152F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Երևանի մետրոպոլիտենով ուղևորափոխադրումներ</w:t>
            </w:r>
            <w:r w:rsidR="008D78E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(թվով 3 չափորոշիչների խմբավորում)</w:t>
            </w:r>
          </w:p>
        </w:tc>
      </w:tr>
      <w:tr w:rsidR="005861ED" w:rsidRPr="003D54AC" w14:paraId="310A23F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B6844E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939B" w14:textId="77777777" w:rsidR="005861ED" w:rsidRPr="005152F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Երևանի հասարակական տրանսպորտ</w:t>
            </w:r>
          </w:p>
          <w:p w14:paraId="0E717109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861ED" w:rsidRPr="003D54AC" w14:paraId="3EC476B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117478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07F8" w14:textId="77777777" w:rsidR="005861ED" w:rsidRPr="005152F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  <w:t>Տեղափոխվող ուղևորների քանակ,ուղարկվող գնացքների քանակ,չվացուցակ</w:t>
            </w:r>
          </w:p>
          <w:p w14:paraId="1C748FFC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5861ED" w:rsidRPr="003D54AC" w14:paraId="194574F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0A0400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11C" w14:textId="77777777" w:rsidR="005861ED" w:rsidRPr="005152F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Մարդ,գնացք,տոկոս</w:t>
            </w:r>
          </w:p>
          <w:p w14:paraId="5B2AEFFC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861ED" w:rsidRPr="003D54AC" w14:paraId="4C70360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A4AFC0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1CF0" w14:textId="0179D2B5" w:rsidR="005861ED" w:rsidRPr="00576A0E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Միջոցառման արդյունք, քանակական</w:t>
            </w:r>
          </w:p>
          <w:p w14:paraId="231DE1E8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861ED" w:rsidRPr="003D54AC" w14:paraId="387D086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D5B175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7786" w14:textId="77777777" w:rsidR="005861ED" w:rsidRPr="005152F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  <w:p w14:paraId="68C714FC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861ED" w:rsidRPr="003D54AC" w14:paraId="67721BA3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B90142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5861ED" w:rsidRPr="003D54AC" w14:paraId="0AE57BE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F9B342D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74C5" w14:textId="6FB09211" w:rsidR="005861ED" w:rsidRPr="00442B9A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Ծրագրային համակարգի միջոցով </w:t>
            </w:r>
          </w:p>
        </w:tc>
      </w:tr>
      <w:tr w:rsidR="005861ED" w:rsidRPr="003D54AC" w14:paraId="403AB85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CF8B63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2476" w14:textId="77777777" w:rsidR="005861ED" w:rsidRPr="00442B9A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Ամեն օր</w:t>
            </w:r>
          </w:p>
        </w:tc>
      </w:tr>
      <w:tr w:rsidR="005861ED" w:rsidRPr="003D54AC" w14:paraId="1C3180B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BF4DB5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D9A4" w14:textId="157AC9FD" w:rsidR="005861ED" w:rsidRPr="00442B9A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«Կարեն Դեմիրճյանի ա</w:t>
            </w:r>
            <w:r w:rsidR="008D78E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ն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վան Երևանի մետրոպոլիտեն» ՓԲԸ </w:t>
            </w:r>
          </w:p>
          <w:p w14:paraId="47EE4DF5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861ED" w:rsidRPr="003D54AC" w14:paraId="417F741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2344EB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C8CF" w14:textId="77777777" w:rsidR="005861ED" w:rsidRPr="00442B9A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5861ED" w:rsidRPr="003D54AC" w14:paraId="60874F63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951D06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5861ED" w:rsidRPr="003D54AC" w14:paraId="6D5331E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FD6B7F" w14:textId="77777777" w:rsidR="005861ED" w:rsidRPr="003D54AC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BB82" w14:textId="77777777" w:rsidR="005861ED" w:rsidRPr="00442B9A" w:rsidRDefault="005861E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6F010064" w14:textId="77777777" w:rsidR="001D2F4D" w:rsidRDefault="001D2F4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7CC26A16" w14:textId="77777777" w:rsidR="001D2F4D" w:rsidRDefault="001D2F4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B95A14D" w14:textId="189F4519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>
        <w:rPr>
          <w:rFonts w:ascii="GHEA Grapalat" w:eastAsiaTheme="minorEastAsia" w:hAnsi="GHEA Grapalat" w:cs="Sylfaen"/>
          <w:bCs/>
          <w:sz w:val="20"/>
          <w:szCs w:val="20"/>
        </w:rPr>
        <w:t xml:space="preserve">4.3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70772437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59DCC3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053DFA7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B54A1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34CA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Հորիզոնական</w:t>
            </w:r>
            <w:proofErr w:type="spellEnd"/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գծանշում</w:t>
            </w:r>
            <w:proofErr w:type="spellEnd"/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10 </w:t>
            </w: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սմ</w:t>
            </w:r>
            <w:proofErr w:type="spellEnd"/>
          </w:p>
        </w:tc>
      </w:tr>
      <w:tr w:rsidR="001D2F4D" w:rsidRPr="003D54AC" w14:paraId="35022BF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BE2283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C46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69A0D6B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5E711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38B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Հորիզոնական գծանշում 10 սմ լայնությամբ նախատեսված է ճանապարհային երթևեկության կարգավորման, անվտանգության ապահովման համար:Իրականացվում է համապատասխան ԳՈՍՏ-երի:</w:t>
            </w:r>
          </w:p>
        </w:tc>
      </w:tr>
      <w:tr w:rsidR="001D2F4D" w:rsidRPr="003D54AC" w14:paraId="6B0E4BE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5B001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DCEC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գծմ</w:t>
            </w:r>
          </w:p>
        </w:tc>
      </w:tr>
      <w:tr w:rsidR="001D2F4D" w:rsidRPr="003D54AC" w14:paraId="0C119C5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E820A93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6B69" w14:textId="37A917CC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351DDEF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A6D553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9B5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546D882F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FFE127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65D93AC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0E45F3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2AB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23FAB35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B0695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026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6A89186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BEDCBB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E0C1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73A8E4A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798AB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9F3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45BDF9FB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59311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310FA9E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2BE0D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271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5ECCD2B7" w14:textId="77777777" w:rsidR="001D2F4D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B16524D" w14:textId="695F1940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>
        <w:rPr>
          <w:rFonts w:ascii="GHEA Grapalat" w:eastAsiaTheme="minorEastAsia" w:hAnsi="GHEA Grapalat" w:cs="Sylfaen"/>
          <w:bCs/>
          <w:sz w:val="20"/>
          <w:szCs w:val="20"/>
        </w:rPr>
        <w:t xml:space="preserve">4.4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4A82E2B9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BCA7EB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23C68AC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40B2E5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ACF2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Հորիզոնական</w:t>
            </w:r>
            <w:proofErr w:type="spellEnd"/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գծանշում</w:t>
            </w:r>
            <w:proofErr w:type="spellEnd"/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1</w:t>
            </w:r>
            <w:r w:rsidRPr="00257436">
              <w:rPr>
                <w:rFonts w:ascii="GHEA Grapalat" w:hAnsi="GHEA Grapalat"/>
                <w:i/>
                <w:sz w:val="20"/>
                <w:szCs w:val="20"/>
                <w:lang w:val="hy-AM"/>
              </w:rPr>
              <w:t>5</w:t>
            </w:r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սմ</w:t>
            </w:r>
            <w:proofErr w:type="spellEnd"/>
          </w:p>
        </w:tc>
      </w:tr>
      <w:tr w:rsidR="001D2F4D" w:rsidRPr="003D54AC" w14:paraId="63A15BD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C66CA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084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0C33BD3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04C3A7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C364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Հորիզոնական գծանշում 15 սմ լայնությամբ նախատեսված է ճանապարհային երթևեկության կարգավորման, անվտանգության ապահովման համար:Իրականացվում է համապատասխան ԳՈՍՏ-երի:</w:t>
            </w:r>
          </w:p>
        </w:tc>
      </w:tr>
      <w:tr w:rsidR="001D2F4D" w:rsidRPr="003D54AC" w14:paraId="72B540D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EE409E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C73D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գծմ</w:t>
            </w:r>
          </w:p>
        </w:tc>
      </w:tr>
      <w:tr w:rsidR="001D2F4D" w:rsidRPr="003D54AC" w14:paraId="7844625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8504C5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C7DE" w14:textId="58636D2C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36A50FB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7E9E5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5D7A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75C22F94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591687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35B9DB5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A8286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6643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7E0158A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1FE7D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805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57A8CBB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B2F0B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46A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5E11D6F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9BEAC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5A3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1166A03C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7089E2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7361579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1DDE7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255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5EEA2EDD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914CB45" w14:textId="07F5B3EA" w:rsidR="001D2F4D" w:rsidRPr="00257436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5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0DC700FE" w14:textId="77777777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42F3811A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7DCB7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297A057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AC995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533D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Հորիզոնական</w:t>
            </w:r>
            <w:proofErr w:type="spellEnd"/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hAnsi="GHEA Grapalat"/>
                <w:i/>
                <w:sz w:val="20"/>
                <w:szCs w:val="20"/>
              </w:rPr>
              <w:t>գծանշում</w:t>
            </w:r>
            <w:proofErr w:type="spellEnd"/>
            <w:r w:rsidRPr="00257436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257436">
              <w:rPr>
                <w:rFonts w:ascii="GHEA Grapalat" w:hAnsi="GHEA Grapalat"/>
                <w:i/>
                <w:sz w:val="20"/>
                <w:szCs w:val="20"/>
                <w:lang w:val="hy-AM"/>
              </w:rPr>
              <w:t>ձեռքով 10 սմ</w:t>
            </w:r>
          </w:p>
        </w:tc>
      </w:tr>
      <w:tr w:rsidR="001D2F4D" w:rsidRPr="003D54AC" w14:paraId="286A878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30191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8CE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3992EA8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DE51C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5CA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Հորիզոնական գծանշում ձեռքով  10 սմ լայնությամբ նախատեսված է ճանապարհային երթևեկության կարգավորման, անվտանգության ապահովման համար: Իրականացվում է համապատասխան ԳՈՍՏ-երի:</w:t>
            </w:r>
          </w:p>
        </w:tc>
      </w:tr>
      <w:tr w:rsidR="001D2F4D" w:rsidRPr="003D54AC" w14:paraId="58C74D2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3B120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9B6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գծմ</w:t>
            </w:r>
          </w:p>
        </w:tc>
      </w:tr>
      <w:tr w:rsidR="001D2F4D" w:rsidRPr="003D54AC" w14:paraId="574A784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E6F58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36A0" w14:textId="1E2E6239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4B49BE7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F4578A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219F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4768CED0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1C655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2A5F3FC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D2E65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7D3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1D04DFB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1EBA3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B2A9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5A8FB6A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06BBDA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94A1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66819E8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603B61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CFF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1C8E3051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ACADA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4D38C7E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E04EB2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D02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1658AB34" w14:textId="77777777" w:rsidR="001D2F4D" w:rsidRPr="003D54AC" w:rsidRDefault="001D2F4D" w:rsidP="001D2F4D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62ACA0A9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39C6B22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2C6B4DD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C15875B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0F69EAC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0322CE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FF1CD5F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A60907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5935F6D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1C0C0E6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AB50B67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E832BB6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930AEEB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5BBA58E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BB36A5A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D03D7A3" w14:textId="1D159D0F" w:rsidR="001D2F4D" w:rsidRPr="00257436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6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677452FE" w14:textId="77777777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55C2BBD7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A0BEC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77567BC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AD1D1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E4F5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Պահպանապատերի հարդարման և ներկման ծառայություններ</w:t>
            </w:r>
          </w:p>
        </w:tc>
      </w:tr>
      <w:tr w:rsidR="001D2F4D" w:rsidRPr="003D54AC" w14:paraId="58E5D1D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BD71C91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C503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2838109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B0F9F5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EA5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ախատեսված է ճանապարհային երթևեկության կարգավորման, անվտանգության ապահովման համար: Իրականացվում է համապատասխան ԳՈՍՏ-երի:</w:t>
            </w:r>
          </w:p>
        </w:tc>
      </w:tr>
      <w:tr w:rsidR="001D2F4D" w:rsidRPr="003D54AC" w14:paraId="2B303B9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E1CD9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1E6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քմ</w:t>
            </w:r>
          </w:p>
        </w:tc>
      </w:tr>
      <w:tr w:rsidR="001D2F4D" w:rsidRPr="003D54AC" w14:paraId="7E9F697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6C134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A1A7" w14:textId="1503CD5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7879095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9F014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006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79C3F708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6848F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4ADCA03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E8DCC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77B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4EEAE5B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FA432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0B35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416D88E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7C7CA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935F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2C553D9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29637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1DB4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727758EA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286A0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17D9A6C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9AFDD2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420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13DF64BA" w14:textId="77777777" w:rsidR="001D2F4D" w:rsidRPr="003D54AC" w:rsidRDefault="001D2F4D" w:rsidP="001D2F4D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C27FDE5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5444197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694FA06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C488C8C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644C4ED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743B1C7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B081EE4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1961DEC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7069B68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384D938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A8E2910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ACA1DFC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6ED17DA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0B8CEB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CDF88D0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6908C46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DE93ACD" w14:textId="17F90DC5" w:rsidR="001D2F4D" w:rsidRPr="00257436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</w:t>
      </w:r>
      <w:r w:rsidR="00544069">
        <w:rPr>
          <w:rFonts w:ascii="GHEA Grapalat" w:eastAsiaTheme="minorEastAsia" w:hAnsi="GHEA Grapalat" w:cs="Sylfaen"/>
          <w:bCs/>
          <w:sz w:val="20"/>
          <w:szCs w:val="20"/>
        </w:rPr>
        <w:t>7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5A2DC891" w14:textId="77777777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6EC8FD04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74540B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105DDC3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9F662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E9ED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Սառը և թերմո պլաստիկով գծանշման ծառայկությունների մատուցում</w:t>
            </w:r>
          </w:p>
        </w:tc>
      </w:tr>
      <w:tr w:rsidR="001D2F4D" w:rsidRPr="003D54AC" w14:paraId="1D00D17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D565B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31D7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5D2C41D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37052D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CE90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ախատեսված է ճանապարհային երթևեկության կարգավորման, անվտանգության ապահովման համար: Իրականացվում է համապատասխան ԳՈՍՏ-երի:</w:t>
            </w:r>
          </w:p>
        </w:tc>
      </w:tr>
      <w:tr w:rsidR="001D2F4D" w:rsidRPr="003D54AC" w14:paraId="5730521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E641DA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07E2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քմ</w:t>
            </w:r>
          </w:p>
        </w:tc>
      </w:tr>
      <w:tr w:rsidR="001D2F4D" w:rsidRPr="003D54AC" w14:paraId="3F8B852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C98F2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76E2" w14:textId="273BA6AC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1FE843E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802D31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8C9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75063613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813CCC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29DA362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555A3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8A7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5DBD027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5C22C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FC82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34F00D4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15213E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2B54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7A84DAC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396B5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3562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38D218C3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C9C68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3FD9554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0CC402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726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0FAA1ED4" w14:textId="77777777" w:rsidR="001D2F4D" w:rsidRPr="003D54AC" w:rsidRDefault="001D2F4D" w:rsidP="001D2F4D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0C6D52CE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90E6D9E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9903CDD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D7BA46E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B5FE801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9543240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E188A75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E846FBD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9BF7934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199AE0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FB66990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3FC6811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5313B33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CB90A5D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1CF6EC5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DD9655E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8128CE8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AB47E3E" w14:textId="241BC95B" w:rsidR="001D2F4D" w:rsidRPr="00257436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</w:t>
      </w:r>
      <w:r w:rsidR="00544069">
        <w:rPr>
          <w:rFonts w:ascii="GHEA Grapalat" w:eastAsiaTheme="minorEastAsia" w:hAnsi="GHEA Grapalat" w:cs="Sylfaen"/>
          <w:bCs/>
          <w:sz w:val="20"/>
          <w:szCs w:val="20"/>
        </w:rPr>
        <w:t>8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395BE1D2" w14:textId="77777777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4C0E115B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F3123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223C6DC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BCC04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278F" w14:textId="77777777" w:rsidR="001D2F4D" w:rsidRPr="00257436" w:rsidRDefault="001D2F4D" w:rsidP="00B31ED1">
            <w:pPr>
              <w:spacing w:after="0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Ճանապարհային նշանների տեղադրման աշխատանքներ</w:t>
            </w:r>
          </w:p>
        </w:tc>
      </w:tr>
      <w:tr w:rsidR="001D2F4D" w:rsidRPr="003D54AC" w14:paraId="728E4BF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4BE9B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18C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43F5EFE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80504E4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87A7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ախատեսված է ճանապարհային երթևեկության կարգավորման, անվտանգության ապահովման համար: Իրականացվում է համապատասխան ԳՈՍՏ-երի:</w:t>
            </w:r>
          </w:p>
        </w:tc>
      </w:tr>
      <w:tr w:rsidR="001D2F4D" w:rsidRPr="003D54AC" w14:paraId="40B4E11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024445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D77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</w:tc>
      </w:tr>
      <w:tr w:rsidR="001D2F4D" w:rsidRPr="003D54AC" w14:paraId="5CC95B1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2C84A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BFB5" w14:textId="3737C0E2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25C4868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B8877A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3267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03191399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693B6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3CF136E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11902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EB28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7DA8A73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D4C9F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AE1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323FFF7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24B00B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6A9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6795D29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38658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AC95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49F22934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BC5ABE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796EEE4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23853B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245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2FB7382A" w14:textId="77777777" w:rsidR="001D2F4D" w:rsidRPr="003D54AC" w:rsidRDefault="001D2F4D" w:rsidP="001D2F4D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22F2632C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7D36680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4101C56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91BCEEE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ADE696F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17FB385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B16DA3F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6BF7011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93AF31A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58CE565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94908F8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1E9CB30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1124DA04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DCC7C4E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8C9A6A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B0B7192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6D15F5A" w14:textId="353B73F0" w:rsidR="00C67356" w:rsidRPr="00257436" w:rsidRDefault="00C67356" w:rsidP="00C67356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</w:t>
      </w:r>
      <w:r w:rsidR="00544069">
        <w:rPr>
          <w:rFonts w:ascii="GHEA Grapalat" w:eastAsiaTheme="minorEastAsia" w:hAnsi="GHEA Grapalat" w:cs="Sylfaen"/>
          <w:bCs/>
          <w:sz w:val="20"/>
          <w:szCs w:val="20"/>
        </w:rPr>
        <w:t>9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281C3F17" w14:textId="77777777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31BC8815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AD199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5402AA3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BD649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FD2F" w14:textId="77777777" w:rsidR="001D2F4D" w:rsidRPr="00257436" w:rsidRDefault="001D2F4D" w:rsidP="00B31ED1">
            <w:pPr>
              <w:spacing w:after="0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Լուսազդանշանների պահպանման ծառայությունների մատուցում</w:t>
            </w:r>
          </w:p>
        </w:tc>
      </w:tr>
      <w:tr w:rsidR="001D2F4D" w:rsidRPr="003D54AC" w14:paraId="3912F0A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4A193E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17A6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3F63FA9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A71D1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072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ախատեսված է ճանապարհային երթևեկության կարգավորման, անվտանգության ապահովման համար: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Սպասարկումն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րականացվում է 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24/7 ռեժիմով: Սպասարկվում Երևան քաղաքում տեղադրված լուսացույցները, այդ թվում նաև «Հետիոտնային կանչի» ռեժիմով աշխատող լուսացուցյները:</w:t>
            </w:r>
          </w:p>
        </w:tc>
      </w:tr>
      <w:tr w:rsidR="001D2F4D" w:rsidRPr="003D54AC" w14:paraId="01E4078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90C04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4CB1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</w:tc>
      </w:tr>
      <w:tr w:rsidR="001D2F4D" w:rsidRPr="003D54AC" w14:paraId="7398FE2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01AF1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F885" w14:textId="54002029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 w:rsidR="00C6735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3DC7774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59FC8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687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53668C2F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36A50C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3B84F9C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1CC43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1CF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3045E59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6F991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F7FA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7D8356E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85E5C5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591C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49C60D2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A9733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1811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13A4009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F38E3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70A7E0C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B8740F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21F0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736653E1" w14:textId="77777777" w:rsidR="001D2F4D" w:rsidRPr="003D54AC" w:rsidRDefault="001D2F4D" w:rsidP="001D2F4D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37ACE409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EB50C80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2AD858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5E89623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6D48D7D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344DDE9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0203E4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C5C3047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7B4BD61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BD204CE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30F597B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EE8AD42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F4B9431" w14:textId="77777777" w:rsidR="001D2F4D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3DEB12B" w14:textId="3DB0B85C" w:rsidR="00C67356" w:rsidRPr="00257436" w:rsidRDefault="00C67356" w:rsidP="00C67356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>.</w:t>
      </w:r>
      <w:r w:rsidR="00544069">
        <w:rPr>
          <w:rFonts w:ascii="GHEA Grapalat" w:eastAsiaTheme="minorEastAsia" w:hAnsi="GHEA Grapalat" w:cs="Sylfaen"/>
          <w:bCs/>
          <w:sz w:val="20"/>
          <w:szCs w:val="20"/>
        </w:rPr>
        <w:t>10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1DD4C9E0" w14:textId="77777777" w:rsidR="001D2F4D" w:rsidRPr="003D54AC" w:rsidRDefault="001D2F4D" w:rsidP="001D2F4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D2F4D" w:rsidRPr="003D54AC" w14:paraId="57A17E4D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515E7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նկարագրությունը</w:t>
            </w:r>
            <w:proofErr w:type="spellEnd"/>
          </w:p>
        </w:tc>
      </w:tr>
      <w:tr w:rsidR="001D2F4D" w:rsidRPr="003D54AC" w14:paraId="056FAA2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773AF8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Չափորոշիչի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անվանումը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 xml:space="preserve"> (</w:t>
            </w:r>
            <w:proofErr w:type="spellStart"/>
            <w:r w:rsidRPr="002B2378">
              <w:rPr>
                <w:rFonts w:ascii="GHEA Grapalat" w:eastAsiaTheme="minorEastAsia" w:hAnsi="GHEA Grapalat" w:cs="Times New Roman"/>
              </w:rPr>
              <w:t>հապավումը</w:t>
            </w:r>
            <w:proofErr w:type="spellEnd"/>
            <w:r w:rsidRPr="002B2378">
              <w:rPr>
                <w:rFonts w:ascii="GHEA Grapalat" w:eastAsiaTheme="minorEastAsia" w:hAnsi="GHEA Grapalat" w:cs="Times New Roman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249F" w14:textId="77777777" w:rsidR="001D2F4D" w:rsidRPr="00257436" w:rsidRDefault="001D2F4D" w:rsidP="00B31ED1">
            <w:pPr>
              <w:spacing w:after="0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Լուսային ազդանշանային սարքեր տեղադրումով</w:t>
            </w:r>
          </w:p>
        </w:tc>
      </w:tr>
      <w:tr w:rsidR="001D2F4D" w:rsidRPr="003D54AC" w14:paraId="023C442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DF4B1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C903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 քաղաք</w:t>
            </w:r>
          </w:p>
        </w:tc>
      </w:tr>
      <w:tr w:rsidR="001D2F4D" w:rsidRPr="003D54AC" w14:paraId="51AD36F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0F00ED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7ADD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</w:t>
            </w: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ախատեսված է ճանապարհային երթևեկության կարգավորման, անվտանգության ապահովման համար: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Լուսացուցյները տեղադրվում են համապտասխան ԳՈՍՏ-երի համաձան:</w:t>
            </w:r>
          </w:p>
        </w:tc>
      </w:tr>
      <w:tr w:rsidR="001D2F4D" w:rsidRPr="003D54AC" w14:paraId="1C887A6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21A06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7BF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</w:tc>
      </w:tr>
      <w:tr w:rsidR="001D2F4D" w:rsidRPr="003D54AC" w14:paraId="63256E0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ACC343B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9679" w14:textId="465D1FB8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Միջոցառման արդյունք</w:t>
            </w:r>
            <w:r w:rsidR="00C6735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, քանակական</w:t>
            </w:r>
          </w:p>
        </w:tc>
      </w:tr>
      <w:tr w:rsidR="001D2F4D" w:rsidRPr="003D54AC" w14:paraId="7A66CCB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FB0D1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D937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1D2F4D" w:rsidRPr="003D54AC" w14:paraId="5A707EB4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C9BD50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ստացումը</w:t>
            </w:r>
            <w:proofErr w:type="spellEnd"/>
          </w:p>
        </w:tc>
      </w:tr>
      <w:tr w:rsidR="001D2F4D" w:rsidRPr="003D54AC" w14:paraId="08EC2FD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B994A9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E5FE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Կատարված աշխատանքների ստուգում</w:t>
            </w:r>
          </w:p>
        </w:tc>
      </w:tr>
      <w:tr w:rsidR="001D2F4D" w:rsidRPr="003D54AC" w14:paraId="3E72335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F53562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D35B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Տվյալների հավաքագրւմը կրում է մշտական բնույթ, մինչ ծրագրի ավարտը</w:t>
            </w:r>
          </w:p>
        </w:tc>
      </w:tr>
      <w:tr w:rsidR="001D2F4D" w:rsidRPr="003D54AC" w14:paraId="406E28D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282596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BFF0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Երևանի քաղաքապետարան</w:t>
            </w:r>
          </w:p>
        </w:tc>
      </w:tr>
      <w:tr w:rsidR="001D2F4D" w:rsidRPr="003D54AC" w14:paraId="7B54098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22757C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EFAA" w14:textId="77777777" w:rsidR="001D2F4D" w:rsidRPr="00257436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257436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Առկա չեն</w:t>
            </w:r>
          </w:p>
        </w:tc>
      </w:tr>
      <w:tr w:rsidR="001D2F4D" w:rsidRPr="003D54AC" w14:paraId="71D45293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FE3F6E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1D2F4D" w:rsidRPr="003D54AC" w14:paraId="373B052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70B5A7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95E" w14:textId="77777777" w:rsidR="001D2F4D" w:rsidRPr="003D54AC" w:rsidRDefault="001D2F4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6E4243B8" w14:textId="77777777" w:rsidR="001D2F4D" w:rsidRPr="003D54AC" w:rsidRDefault="001D2F4D" w:rsidP="001D2F4D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F2CE8C5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8EAC260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12FE3F8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5498E1E" w14:textId="77777777" w:rsidR="001D2F4D" w:rsidRPr="003D54AC" w:rsidRDefault="001D2F4D" w:rsidP="001D2F4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5D08546" w14:textId="77777777" w:rsidR="001D2F4D" w:rsidRDefault="001D2F4D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1B5421ED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56E7DE4B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159AAABC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04D2C8D5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7DE9E2A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61666199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9513F1B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714F060F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78531624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6467281C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521374A5" w14:textId="77777777" w:rsidR="00C67356" w:rsidRDefault="00C6735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2474F16C" w14:textId="77777777" w:rsidR="003E2A05" w:rsidRPr="00FC0595" w:rsidRDefault="003E2A05" w:rsidP="003E2A05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355E87B0" w14:textId="62B1DB0A" w:rsidR="003E2A05" w:rsidRPr="00257436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.11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7D4A5308" w14:textId="77777777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E2A05" w:rsidRPr="00FC0595" w14:paraId="34C4490F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604F0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E2A05" w:rsidRPr="00FC0595" w14:paraId="2A0EF12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33A0E9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EA0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Հողի օտարման և տարաբնակեցման ծրագիր (ՀՕՏԾ)</w:t>
            </w:r>
          </w:p>
        </w:tc>
      </w:tr>
      <w:tr w:rsidR="003E2A05" w:rsidRPr="00FC0595" w14:paraId="70AAFD3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461A2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C10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Հողի օտարում և տարաբնակեցում /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Երևան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քաղաքի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Մալաթիա-Սեբաստիա,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Կենտրոն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Շենգավիթ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վարչական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շրջաններ</w:t>
            </w:r>
            <w:proofErr w:type="spellEnd"/>
          </w:p>
        </w:tc>
      </w:tr>
      <w:tr w:rsidR="003E2A05" w:rsidRPr="00FC0595" w14:paraId="777D2BE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C1E2E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A3C9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Ծրագրի իրականացման արդյունքում ազդեցության ենթարկված անձանց գույքերի օտարում, փոխհատուցումների և նպաստների տրամադրում</w:t>
            </w:r>
          </w:p>
        </w:tc>
      </w:tr>
      <w:tr w:rsidR="003E2A05" w:rsidRPr="00FC0595" w14:paraId="2443B8A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09837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A07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  <w:p w14:paraId="0C8D500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Չափորոշիչը ներկայացվում է տարեկան կտրվածքով: </w:t>
            </w:r>
          </w:p>
        </w:tc>
      </w:tr>
      <w:tr w:rsidR="003E2A05" w:rsidRPr="00FC0595" w14:paraId="3121747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0F49D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83E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արդյունք / քանակային</w:t>
            </w:r>
          </w:p>
        </w:tc>
      </w:tr>
      <w:tr w:rsidR="003E2A05" w:rsidRPr="00FC0595" w14:paraId="5CC538B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7CAAA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BAAD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Իսակով-Արշակունյաց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ճանապարհա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տվածի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շինարարությ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ան արդյունքում ազդեցության են ենթարկվում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50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տնային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տնտեսություններ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իրենց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121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բնակիչներով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</w:t>
            </w:r>
          </w:p>
        </w:tc>
      </w:tr>
      <w:tr w:rsidR="003E2A05" w:rsidRPr="00FC0595" w14:paraId="0C46926E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1CC88D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E2A05" w:rsidRPr="00FC0595" w14:paraId="0CF55DE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6C4B3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90B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Ազդեցության ենթարկված անձանց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գրանցամատյան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ուսումնասիրություն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նախապես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գրավոր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հետազոտություն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անմիջական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դիտարկում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,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տեղազննություն, չափագրում, գույքի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նկարագրության արձանագրությունների կազմում, կադաստրային քարտեզների ուսումնասիրություն, գնահատման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հաշվետվություններ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 կազմում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</w:p>
        </w:tc>
      </w:tr>
      <w:tr w:rsidR="003E2A05" w:rsidRPr="00FC0595" w14:paraId="5B14264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201AFE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6554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Մեկ անգամ, ծրագրի մեկնարկին՝ մինչև շինարարության սկիզբը</w:t>
            </w:r>
          </w:p>
        </w:tc>
      </w:tr>
      <w:tr w:rsidR="003E2A05" w:rsidRPr="00FC0595" w14:paraId="734EA7C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0E293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391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3E2A05" w:rsidRPr="00FC0595" w14:paraId="7F87A43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86AD59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EA2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E2A05" w:rsidRPr="00FC0595" w14:paraId="1ABB1597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B2FDB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E2A05" w:rsidRPr="00FC0595" w14:paraId="488E3DC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63814B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F95E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13E5B339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6E19572A" w14:textId="77777777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C2CF25C" w14:textId="33C0A8BB" w:rsidR="003E2A05" w:rsidRPr="00257436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.12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5AD3D7AF" w14:textId="77777777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E2A05" w:rsidRPr="00FC0595" w14:paraId="66826F68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063DED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E2A05" w:rsidRPr="00FC0595" w14:paraId="3C5AFE9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F8DF7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CDA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ՀՕՏԾ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արտաքին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մոնիտորինգ</w:t>
            </w:r>
            <w:proofErr w:type="spellEnd"/>
          </w:p>
        </w:tc>
      </w:tr>
      <w:tr w:rsidR="003E2A05" w:rsidRPr="00FC0595" w14:paraId="1F71853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E6DEC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Կիրառման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1091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Հողի օտարման և տարաբնակեցման ծրագիր (ՀՕՏԾ)</w:t>
            </w:r>
          </w:p>
        </w:tc>
      </w:tr>
      <w:tr w:rsidR="003E2A05" w:rsidRPr="00FC0595" w14:paraId="1EF6547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0F355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24B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րտաքին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մոնիտորինգ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ը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իրականաց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վում է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ՀՕՏԾ-ի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իրականացմանը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զուգահեռ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Արտաքին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մոնիտորինգի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հիմնական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նպատակն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գնահատել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ՀՕՏԾ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գործընթացների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համապատասխանությունը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արդյունավետությունը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ազդեցությունը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առաջարկել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ուղղիչ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միջոցառումներ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</w:t>
            </w:r>
          </w:p>
        </w:tc>
      </w:tr>
      <w:tr w:rsidR="003E2A05" w:rsidRPr="00FC0595" w14:paraId="240C4AB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13978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BDC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Տոկոս</w:t>
            </w:r>
          </w:p>
          <w:p w14:paraId="2FE29F7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3E2A05" w:rsidRPr="00FC0595" w14:paraId="5CDF0B7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9BD21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3E69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/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ային</w:t>
            </w:r>
          </w:p>
        </w:tc>
      </w:tr>
      <w:tr w:rsidR="003E2A05" w:rsidRPr="00FC0595" w14:paraId="7F84BAF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C900A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91C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Մեկնարկային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հաշվետվություն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աշխատանքային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պլան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ՀՕՏԾ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ելակետային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հետազոտության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հաշվետվություն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ՀՕՏԾ-ի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իրականացման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համապատասխանության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հաշվետվություն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ՀՕՏԾ-ի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գնահատման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հաշվետվություն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.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ե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ռամսյակային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առաջընթացի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հաշվետվություններ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ուղղիչ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գործողությունների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ծրագ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րի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(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C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AP)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իրականացման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համապատասխանության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հաշվետվություններ</w:t>
            </w:r>
            <w:proofErr w:type="spellEnd"/>
          </w:p>
        </w:tc>
      </w:tr>
      <w:tr w:rsidR="003E2A05" w:rsidRPr="00FC0595" w14:paraId="6822E350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065621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E2A05" w:rsidRPr="00544069" w14:paraId="3AB56E8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775E2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2C8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Ք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անակական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որակական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հետազոտության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մեթոդների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համակցություն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՝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ապահովելու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համապարփակ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մոնիտորինգ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և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գնահատում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տ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կառավարում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՝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ներառյալ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տ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պահպանում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անվտանգություն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և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  <w:t>վերլուծություն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:</w:t>
            </w:r>
          </w:p>
          <w:p w14:paraId="290D048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Քանակական մեթոդներն են՝ վիճակագրական հետազոտությունները և նմուշառման տեխնիկա (օրինակ՝ շերտավորված պատահական նմուշառում)՝ ներկայացուցչական տվյալներ ապահովելու համար:</w:t>
            </w:r>
          </w:p>
          <w:p w14:paraId="7373351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Որակական մեթոդներն են՝ հարցազրույցներ և անմիջական դիտարկումները և տեղազննությունները:</w:t>
            </w:r>
          </w:p>
          <w:p w14:paraId="25C9685D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</w:p>
        </w:tc>
      </w:tr>
      <w:tr w:rsidR="003E2A05" w:rsidRPr="00544069" w14:paraId="54DB74D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5F355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6EA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Ելնելով ՀՕՏԾ-ի իրականացման ընթացքից</w:t>
            </w:r>
          </w:p>
        </w:tc>
      </w:tr>
      <w:tr w:rsidR="003E2A05" w:rsidRPr="00FC0595" w14:paraId="1410F89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1DD9A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F5E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3E2A05" w:rsidRPr="00FC0595" w14:paraId="71BC9DB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1D768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B8F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E2A05" w:rsidRPr="00FC0595" w14:paraId="4B825D46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FC5CD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E2A05" w:rsidRPr="00FC0595" w14:paraId="38E292D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41370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A16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67270296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5E9B2A34" w14:textId="77777777" w:rsidR="003E2A0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1AEF472" w14:textId="77777777" w:rsidR="003E2A0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FE46DF1" w14:textId="77777777" w:rsidR="003E2A0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95A76B1" w14:textId="77777777" w:rsidR="003E2A0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E88415C" w14:textId="77777777" w:rsidR="003E2A0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115D532" w14:textId="16F1CBA6" w:rsidR="003E2A05" w:rsidRPr="00257436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.13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2B5DB471" w14:textId="77777777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E2A05" w:rsidRPr="00FC0595" w14:paraId="6213B2F4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E00B0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E2A05" w:rsidRPr="00FC0595" w14:paraId="47EC6E0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C5295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A06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Իսակով-Արշակունյաց  ճանապարհահատվածի կառուցում</w:t>
            </w:r>
          </w:p>
        </w:tc>
      </w:tr>
      <w:tr w:rsidR="003E2A05" w:rsidRPr="00544069" w14:paraId="1C80E6D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46D25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64B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Իսակով-Արշակունյաց ճանապարհահատվածը միմյանց կկապի Երևան քաղաքի մի քանի վարչական շրջաններ (Մալաթիա-Սեբաստիա, Կենտրոն և Շենգավիթ վարչական շրջաններ)՝ իր վրա վերցնելով տրանսպորտային մեծ հոսքեր՝  նվազեցնելով խցանումները Իսակով պողոտա – Հաղթանակի կամուրջ – Արգիշտի փողոց – Գր. Լուսավորիչ փողոց – Արշակունյաց պողոտա հատվածում: Իսակով-Արշակունյաց ճանապարհահատվածը հանդիսանում է Մոնթե Մելքոնյան փողոցի տրամաբանական շարունակությունը:</w:t>
            </w:r>
          </w:p>
        </w:tc>
      </w:tr>
      <w:tr w:rsidR="003E2A05" w:rsidRPr="00FC0595" w14:paraId="53E8F99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25A33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991E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Նախագծային փաստաթղթեր, տեխնիկական սպեցիֆիկացիա, FIDIC Կարմիր գիրք (2017) երկրորդ հրատարակություն, ՀՀ շինարարակն նորմեր </w:t>
            </w:r>
          </w:p>
        </w:tc>
      </w:tr>
      <w:tr w:rsidR="003E2A05" w:rsidRPr="00FC0595" w14:paraId="41D6AD8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BB68F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F9DD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ոկոս</w:t>
            </w:r>
            <w:proofErr w:type="spellEnd"/>
          </w:p>
          <w:p w14:paraId="399C723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3E2A05" w:rsidRPr="00FC0595" w14:paraId="0FAA7AE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CAFB9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AB0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ային</w:t>
            </w:r>
          </w:p>
        </w:tc>
      </w:tr>
      <w:tr w:rsidR="003E2A05" w:rsidRPr="00544069" w14:paraId="65ADC4F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3A415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9AB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Նախագիծը ներառում է Իսակով պողոտայի վրա առկա ճանապարհային հանգույցի անհրաժեշտ թևերի կառուցում. ապահովելու է գործող մուտքը դեպի Նորագյուղ թաղամաս, իսկ Հրազդան գետի վրա կառուցվելու է 269մ երկարությամբ երկաթբետոնե հեծաններով կամուրջ:</w:t>
            </w:r>
          </w:p>
          <w:p w14:paraId="67E259B1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Արշակունյաց պողոտայում ուղղությամբ կառուցվելու է թունելային անցմամբ և շրջանաձև երթևեկությամբ ճանապարհային հանգույց:</w:t>
            </w:r>
          </w:p>
          <w:p w14:paraId="7197C00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Ճանապարհահատվածի հիմնական մասի երկարությունը 1.9 կմ է (իջատեղերով և երկրորդային ճանապարհով՝ 6.6 կմ): Ճանապարհը հիմնականում բաղկացած է 6 երթևեկելի գոտուց (3x3), որտեղ ճանապարհի երթևեկելի հատվածի լայնությունը կազմում է մոտ 25 մ:</w:t>
            </w:r>
          </w:p>
        </w:tc>
      </w:tr>
      <w:tr w:rsidR="003E2A05" w:rsidRPr="00FC0595" w14:paraId="6E903293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6B545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E2A05" w:rsidRPr="00FC0595" w14:paraId="0FE9866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F1137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4D0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Աշխատանքների պլանավորում, աշխատանքի մեթոդաբանություն յուրաքանչյուր աշխատատեսակի համար, ծածկված աշխատանքների ակտ, լաբորատոր փորձաքննություններ, ապրանքի ծագման սետիֆիկատներ </w:t>
            </w:r>
          </w:p>
        </w:tc>
      </w:tr>
      <w:tr w:rsidR="003E2A05" w:rsidRPr="00FC0595" w14:paraId="017A7C7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D5C40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491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Օրական/շաբաթական/ամսական</w:t>
            </w:r>
          </w:p>
        </w:tc>
      </w:tr>
      <w:tr w:rsidR="003E2A05" w:rsidRPr="00FC0595" w14:paraId="2EEE067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06554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290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3E2A05" w:rsidRPr="00FC0595" w14:paraId="25F9294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C7A8074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ED1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E2A05" w:rsidRPr="00FC0595" w14:paraId="66D21F19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B2221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E2A05" w:rsidRPr="00FC0595" w14:paraId="02DEACF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FFE70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2B44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339F4538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551E5A0C" w14:textId="5155F6C6" w:rsidR="003E2A05" w:rsidRPr="00257436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.14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3242A3A5" w14:textId="77777777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E2A05" w:rsidRPr="00FC0595" w14:paraId="524C0F34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8CD17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E2A05" w:rsidRPr="00FC0595" w14:paraId="0E035AC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F0235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BE8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Իսակով-</w:t>
            </w:r>
            <w:proofErr w:type="gram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Արշակունյաց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ճանապարհահատվածի</w:t>
            </w:r>
            <w:proofErr w:type="spellEnd"/>
            <w:proofErr w:type="gram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տեխնիկական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հսկողություն</w:t>
            </w:r>
            <w:proofErr w:type="spellEnd"/>
          </w:p>
        </w:tc>
      </w:tr>
      <w:tr w:rsidR="003E2A05" w:rsidRPr="00FC0595" w14:paraId="0113C3A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BD59A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518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Իսակով-Արշակունյաց ճանապարհահատված/Երևան քաղաքի Մալաթիա-Սեբաստիա, Կենտրոն և Շենգավիթ վարչական շրջաններ</w:t>
            </w:r>
          </w:p>
        </w:tc>
      </w:tr>
      <w:tr w:rsidR="003E2A05" w:rsidRPr="00FC0595" w14:paraId="4851A74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44A17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87D4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Շ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ինարարության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տեխնիկական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հսկողություն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համաձայն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տեխնիկական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առաջադրանքի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Հայաստանի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օրենսդրության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պահանջների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և (2017)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երկրորդ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հրատարակությ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FIDIC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Կարմիր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գ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րքի</w:t>
            </w:r>
          </w:p>
        </w:tc>
      </w:tr>
      <w:tr w:rsidR="003E2A05" w:rsidRPr="00FC0595" w14:paraId="55DD5CD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8C4CA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888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Ամիս</w:t>
            </w:r>
          </w:p>
          <w:p w14:paraId="5FD6FE0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3E2A05" w:rsidRPr="00FC0595" w14:paraId="0B19915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3E8FD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0599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ջոցառման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քանակ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ային</w:t>
            </w:r>
          </w:p>
        </w:tc>
      </w:tr>
      <w:tr w:rsidR="003E2A05" w:rsidRPr="00FC0595" w14:paraId="0B14CDD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EA1CE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FB9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Շինարարական աշխատաների հիմնավորող 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փ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աստաթղթեր, միջանկյալ և ավարտական վճարման հավաստագրեր</w:t>
            </w:r>
          </w:p>
        </w:tc>
      </w:tr>
      <w:tr w:rsidR="003E2A05" w:rsidRPr="00FC0595" w14:paraId="00B792EF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28650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E2A05" w:rsidRPr="00FC0595" w14:paraId="25A1CB3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8C9DD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F6E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E2A05" w:rsidRPr="00FC0595" w14:paraId="44213A1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FD413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AA39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Օրական/ամսական, մինչև շինարարության ավարտը</w:t>
            </w:r>
          </w:p>
        </w:tc>
      </w:tr>
      <w:tr w:rsidR="003E2A05" w:rsidRPr="00FC0595" w14:paraId="4322214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BED8C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F224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3E2A05" w:rsidRPr="00FC0595" w14:paraId="5545743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62AE4E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AB3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E2A05" w:rsidRPr="00FC0595" w14:paraId="70CC6BB4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88D7D1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E2A05" w:rsidRPr="00FC0595" w14:paraId="7EF9115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4CBF1D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BCF0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2589A8F2" w14:textId="747D5A49" w:rsidR="003E2A05" w:rsidRPr="00257436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FC0595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.15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341AFB64" w14:textId="2D232382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A2AFB94" w14:textId="77777777" w:rsidR="003E2A05" w:rsidRPr="00FC0595" w:rsidRDefault="003E2A05" w:rsidP="003E2A05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E2A05" w:rsidRPr="00FC0595" w14:paraId="234C68A2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0224D9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E2A05" w:rsidRPr="00FC0595" w14:paraId="1A13DDC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56D37C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249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Կոմիտասի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անվան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զբոսայգու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նախագծային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աշխատանքներ</w:t>
            </w:r>
            <w:proofErr w:type="spellEnd"/>
          </w:p>
        </w:tc>
      </w:tr>
      <w:tr w:rsidR="003E2A05" w:rsidRPr="00FC0595" w14:paraId="71F5665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3065AE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68C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Կոմիտասի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անվան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պանթեոնի հարակից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զբոսայգո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ւ տարածք</w:t>
            </w:r>
          </w:p>
        </w:tc>
      </w:tr>
      <w:tr w:rsidR="003E2A05" w:rsidRPr="00FC0595" w14:paraId="43E52AC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6425D1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B9D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Բարեկարգում և կանաչապատում</w:t>
            </w:r>
          </w:p>
        </w:tc>
      </w:tr>
      <w:tr w:rsidR="003E2A05" w:rsidRPr="00FC0595" w14:paraId="1912458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A6B43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63F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ոկոս</w:t>
            </w:r>
            <w:proofErr w:type="spellEnd"/>
          </w:p>
          <w:p w14:paraId="4274E216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Չափորոշիչը ներկայացվում է տարեկան կտրվածքով:</w:t>
            </w:r>
          </w:p>
        </w:tc>
      </w:tr>
      <w:tr w:rsidR="003E2A05" w:rsidRPr="00FC0595" w14:paraId="289DB23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02163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5BCE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ժամկետային</w:t>
            </w:r>
            <w:proofErr w:type="spellEnd"/>
          </w:p>
        </w:tc>
      </w:tr>
      <w:tr w:rsidR="003E2A05" w:rsidRPr="00FC0595" w14:paraId="6596AFF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CBEE8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BFFA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Բարեկարգված և կանաչապատված մակերես</w:t>
            </w: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3E2A05" w:rsidRPr="00FC0595" w14:paraId="18681CED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EA526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E2A05" w:rsidRPr="00FC0595" w14:paraId="401B963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2A6BF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C198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Էսքիզային նախագծի պատրաստում, նախագծանախահաշվային փաստաթղթերի կազմում, փորձագիտական եզրակացությունների ձեռքբերում</w:t>
            </w:r>
          </w:p>
        </w:tc>
      </w:tr>
      <w:tr w:rsidR="003E2A05" w:rsidRPr="00FC0595" w14:paraId="42F9FE1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5DDBE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CBD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Մինչև 2027 թվականի ավարտ</w:t>
            </w:r>
          </w:p>
        </w:tc>
      </w:tr>
      <w:tr w:rsidR="003E2A05" w:rsidRPr="00FC0595" w14:paraId="66ECC5B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95D183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4C8F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3E2A05" w:rsidRPr="00FC0595" w14:paraId="77B7DD3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6AE1EB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AA52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E2A05" w:rsidRPr="00FC0595" w14:paraId="531061A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AF31A5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E2A05" w:rsidRPr="00FC0595" w14:paraId="0D8721F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8028C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2897" w14:textId="77777777" w:rsidR="003E2A05" w:rsidRPr="00FC0595" w:rsidRDefault="003E2A0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142DE269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3F53910A" w14:textId="77777777" w:rsidR="003E2A05" w:rsidRPr="00FC0595" w:rsidRDefault="003E2A05" w:rsidP="003E2A05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03EFFDA2" w14:textId="77777777" w:rsidR="003E2A05" w:rsidRPr="00FC0595" w:rsidRDefault="003E2A05" w:rsidP="003E2A05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28E1F0E4" w14:textId="77777777" w:rsidR="003E2A05" w:rsidRPr="00FC0595" w:rsidRDefault="003E2A05" w:rsidP="003E2A05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7EE327C7" w14:textId="77777777" w:rsidR="003E2A05" w:rsidRPr="00FC0595" w:rsidRDefault="003E2A05" w:rsidP="003E2A05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6B79EC09" w14:textId="77777777" w:rsidR="003E2A05" w:rsidRPr="00FC0595" w:rsidRDefault="003E2A05" w:rsidP="003E2A05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3F610117" w14:textId="77777777" w:rsidR="003E2A05" w:rsidRPr="00FC0595" w:rsidRDefault="003E2A05" w:rsidP="003E2A05">
      <w:pPr>
        <w:rPr>
          <w:rFonts w:ascii="GHEA Grapalat" w:eastAsiaTheme="minorEastAsia" w:hAnsi="GHEA Grapalat" w:cs="Times New Roman"/>
          <w:sz w:val="20"/>
          <w:szCs w:val="20"/>
        </w:rPr>
      </w:pPr>
    </w:p>
    <w:p w14:paraId="0773B7E2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D621B7C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37C561B4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2A420165" w14:textId="77777777" w:rsidR="003E2A05" w:rsidRPr="00FC0595" w:rsidRDefault="003E2A05" w:rsidP="003E2A05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7EB623B" w14:textId="2E7E830E" w:rsidR="00682082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.16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04D73CAD" w14:textId="77777777" w:rsidR="00682082" w:rsidRPr="003D54AC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82082" w:rsidRPr="003D54AC" w14:paraId="04F30A6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243ADD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682082" w:rsidRPr="003D54AC" w14:paraId="3466AF1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E3BEC7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C791" w14:textId="27D4868F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Վագոնների նորոգում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(խմբավորված մի քանի չափորոշիչներ)</w:t>
            </w:r>
          </w:p>
        </w:tc>
      </w:tr>
      <w:tr w:rsidR="00682082" w:rsidRPr="003D54AC" w14:paraId="24DF6D3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58B02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4A24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5208563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730E83C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6EBC64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0C23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  <w:t>Վագոն, ավտոդրեզին,անվազույգ,հաստոց</w:t>
            </w:r>
          </w:p>
          <w:p w14:paraId="6864835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682082" w:rsidRPr="003D54AC" w14:paraId="21B674D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E262D4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2A79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հատ</w:t>
            </w:r>
          </w:p>
          <w:p w14:paraId="07C8141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654A47D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AC48F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4FA5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Միջոցառման արդյունք՝ քանակ</w:t>
            </w:r>
          </w:p>
          <w:p w14:paraId="5F373DC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0F83FF6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B32506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452E" w14:textId="77777777" w:rsidR="0068208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  <w:p w14:paraId="7B8A9BB2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74FD64C7" w14:textId="77777777" w:rsidTr="00B31ED1">
        <w:trPr>
          <w:trHeight w:val="44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E95F64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682082" w:rsidRPr="003D54AC" w14:paraId="0E7200B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10244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6BC3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148BDCC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9337E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E884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572C783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A0B8E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0349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0401E14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A68777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0D0037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3231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00D9C9D2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BAE46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682082" w:rsidRPr="003D54AC" w14:paraId="5A31EC5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2034D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D9E4" w14:textId="77777777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28820A33" w14:textId="77777777" w:rsidR="00682082" w:rsidRDefault="00682082" w:rsidP="00682082"/>
    <w:p w14:paraId="3E4CEF65" w14:textId="7AEE6C52" w:rsidR="00682082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.17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009F48D9" w14:textId="77777777" w:rsidR="00682082" w:rsidRPr="003D54AC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82082" w:rsidRPr="003D54AC" w14:paraId="22BF6F64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88CA2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682082" w:rsidRPr="003D54AC" w14:paraId="5B48E22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211E87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FAA9" w14:textId="2ED832E6" w:rsidR="00682082" w:rsidRPr="00442B9A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Կայարանային տնտեսություն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(խմբավորված մի քանի չափորոշիչներ)</w:t>
            </w:r>
          </w:p>
        </w:tc>
      </w:tr>
      <w:tr w:rsidR="00682082" w:rsidRPr="003D54AC" w14:paraId="5DC863F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61924A7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D868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583E0165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B400F0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AF1619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BF75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  <w:t>Շարժասանդուղք,կայարանային կոնստրուկցիաներ,օդափոխման համակարգ</w:t>
            </w:r>
          </w:p>
          <w:p w14:paraId="2690C77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682082" w:rsidRPr="003D54AC" w14:paraId="474E98D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8D0BE9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9BFF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հատ</w:t>
            </w:r>
          </w:p>
          <w:p w14:paraId="2C8361E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78CD4DF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4AD22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6F79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Միջոցառման արդյունք՝ քանակ</w:t>
            </w:r>
          </w:p>
          <w:p w14:paraId="435A431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34753C3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348019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4607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  <w:p w14:paraId="484259A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D095FB6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941C2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682082" w:rsidRPr="003D54AC" w14:paraId="357370A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A9848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5730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64236E0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B4A01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675F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448311F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408CB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D6BF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0A323E0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76F849B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555F76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2230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0F624502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30560F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682082" w:rsidRPr="003D54AC" w14:paraId="3C8C4E9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FE231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CAA6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72617FA1" w14:textId="77777777" w:rsidR="00682082" w:rsidRDefault="00682082" w:rsidP="00682082"/>
    <w:p w14:paraId="00F959FD" w14:textId="51D6D40C" w:rsidR="00682082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.18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3B516AA6" w14:textId="77777777" w:rsidR="00682082" w:rsidRPr="003D54AC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82082" w:rsidRPr="003D54AC" w14:paraId="40543CA2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FDEC04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682082" w:rsidRPr="003D54AC" w14:paraId="6B47A15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A6D68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3A40" w14:textId="15428D4C" w:rsidR="00682082" w:rsidRPr="007A1302" w:rsidRDefault="00677755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Մետրոպոլիտենի </w:t>
            </w:r>
            <w:r w:rsidR="0068208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Գծային տնտեսություն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(խմբավորված մի քանի չափորոշիչներ)</w:t>
            </w:r>
          </w:p>
        </w:tc>
      </w:tr>
      <w:tr w:rsidR="00682082" w:rsidRPr="003D54AC" w14:paraId="793B30A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0626D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70B5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0FA99EB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5160912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C5F31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DE2B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  <w:t>Ռելս, փայտակոճ</w:t>
            </w:r>
          </w:p>
          <w:p w14:paraId="2AF9EF5D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682082" w:rsidRPr="003D54AC" w14:paraId="5D17E15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ADAB96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5D3B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հատ</w:t>
            </w:r>
          </w:p>
          <w:p w14:paraId="06B15BB5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4A905D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2DB497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FA7F" w14:textId="2FD06611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Միջոցառման արդյունք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,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քանակ</w:t>
            </w:r>
          </w:p>
          <w:p w14:paraId="2517948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229F66B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50B416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A52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  <w:p w14:paraId="7E767CD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6BA22F4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8357AF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682082" w:rsidRPr="003D54AC" w14:paraId="62A6128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DBB557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CE7A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5A4ACDA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21E11F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2373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7F44CBD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C0D944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A566" w14:textId="77777777" w:rsidR="0068208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  <w:p w14:paraId="45E50D87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</w:tc>
      </w:tr>
      <w:tr w:rsidR="00682082" w:rsidRPr="003D54AC" w14:paraId="039A3B6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4D8C45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E258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696588B3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E6054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682082" w:rsidRPr="003D54AC" w14:paraId="6E2321E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3A2A4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7556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3C9E63D4" w14:textId="77777777" w:rsidR="00682082" w:rsidRDefault="00682082" w:rsidP="00682082"/>
    <w:p w14:paraId="23688E10" w14:textId="397255B6" w:rsidR="00682082" w:rsidRPr="003D54AC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.19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7D1ED1AD" w14:textId="77777777" w:rsidR="00682082" w:rsidRPr="003D54AC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82082" w:rsidRPr="003D54AC" w14:paraId="2CCBABD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5EE03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682082" w:rsidRPr="003D54AC" w14:paraId="7C70DAC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8D24FD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C05E" w14:textId="33354C4A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Կապի արդիականացում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(խմբավորված մի քանի չափորոշիչներ)</w:t>
            </w:r>
          </w:p>
        </w:tc>
      </w:tr>
      <w:tr w:rsidR="00682082" w:rsidRPr="003D54AC" w14:paraId="02E2316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85A4E4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72E7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6F2BEAF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3C50A5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A8DA890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0FB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  <w:t>Կարգավարական կառավարման համակարգ</w:t>
            </w:r>
          </w:p>
          <w:p w14:paraId="786347C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682082" w:rsidRPr="003D54AC" w14:paraId="47C003E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2A60E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7733" w14:textId="77777777" w:rsidR="0068208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  <w:p w14:paraId="0090A2BE" w14:textId="77777777" w:rsidR="00682082" w:rsidRPr="007A1302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համակարգ</w:t>
            </w:r>
          </w:p>
        </w:tc>
      </w:tr>
      <w:tr w:rsidR="00682082" w:rsidRPr="003D54AC" w14:paraId="06CEF48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6192B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8AA" w14:textId="361202B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Միջոցառման արդյունք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,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քանակ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ական</w:t>
            </w:r>
          </w:p>
          <w:p w14:paraId="2BCA313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07E47A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88C2CD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1CCC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  <w:p w14:paraId="40AB8E4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2011A131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78EE5C5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682082" w:rsidRPr="003D54AC" w14:paraId="77D47B0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619A7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5E0A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2B11A4D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817E4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9067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5AFE61C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EED69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B8C0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55DB595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762AD0E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F9D19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F7A1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182027B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9CF99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682082" w:rsidRPr="003D54AC" w14:paraId="4CC051B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A1709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8FD9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49102765" w14:textId="77777777" w:rsidR="00682082" w:rsidRDefault="00682082" w:rsidP="00682082"/>
    <w:p w14:paraId="7E5E6763" w14:textId="74B74E2E" w:rsidR="00682082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.20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6F2FF79C" w14:textId="77777777" w:rsidR="00682082" w:rsidRPr="003D54AC" w:rsidRDefault="00682082" w:rsidP="00682082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82082" w:rsidRPr="003D54AC" w14:paraId="5785B2BB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B1368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682082" w:rsidRPr="003D54AC" w14:paraId="0137A99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269A0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068A" w14:textId="3EFCEE95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Էլեկտրամատակարարման համակարգ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(խմբավորված մի քանի չափորոշիչներ)</w:t>
            </w:r>
          </w:p>
        </w:tc>
      </w:tr>
      <w:tr w:rsidR="00682082" w:rsidRPr="003D54AC" w14:paraId="58B40A5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72987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026B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6A79AB7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2F6D2E1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FC723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331A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  <w:t>Մալուխներ, փոխանջատման հավաքվածքներ, քարշային ենթակայաններ, բաց հատվածի լուսավորություն,մալուխների կանգնակներ</w:t>
            </w:r>
          </w:p>
          <w:p w14:paraId="173034F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682082" w:rsidRPr="003D54AC" w14:paraId="4302433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8D147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442F" w14:textId="77777777" w:rsidR="00682082" w:rsidRPr="009D3A5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Կմ,հատ</w:t>
            </w:r>
          </w:p>
          <w:p w14:paraId="4582B90F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4BF97C8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8D8D1B2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6F28" w14:textId="02BFEDC3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Միջոցառման արդյունք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,</w:t>
            </w: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 xml:space="preserve"> քանակ</w:t>
            </w:r>
            <w:r w:rsidR="0067775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ական</w:t>
            </w:r>
          </w:p>
          <w:p w14:paraId="0942350A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C9196E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2A195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69E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  <w:p w14:paraId="293976D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41263048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564873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682082" w:rsidRPr="003D54AC" w14:paraId="623A1BA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16FF16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F365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7494216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444EE1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ECD2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61449E3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D1986C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4FC3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մետրոպոլիտեն</w:t>
            </w:r>
          </w:p>
          <w:p w14:paraId="48EDAE4D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682082" w:rsidRPr="003D54AC" w14:paraId="1DB538A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772A9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48BD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  <w:tr w:rsidR="00682082" w:rsidRPr="003D54AC" w14:paraId="55C4860C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4A3448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682082" w:rsidRPr="003D54AC" w14:paraId="42AFF66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5756AB" w14:textId="77777777" w:rsidR="00682082" w:rsidRPr="003D54AC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D5EF" w14:textId="77777777" w:rsidR="00682082" w:rsidRPr="00576A0E" w:rsidRDefault="00682082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738BEF28" w14:textId="01F27004" w:rsidR="00682082" w:rsidRDefault="00682082" w:rsidP="005D4CC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DF4F582" w14:textId="66487802" w:rsidR="005D4CCD" w:rsidRPr="005D4CCD" w:rsidRDefault="005D4CCD" w:rsidP="005D4CC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.21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2D22EAA9" w14:textId="77777777" w:rsidR="005D4CCD" w:rsidRPr="003D54AC" w:rsidRDefault="005D4CCD" w:rsidP="005D4CC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D4CCD" w:rsidRPr="003D54AC" w14:paraId="6D8C1C76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91202D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5D4CCD" w:rsidRPr="003D54AC" w14:paraId="5113E98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2CCAF6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0F04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Մետրոպոլիտենի կայարանի կառուցում,</w:t>
            </w:r>
          </w:p>
        </w:tc>
      </w:tr>
      <w:tr w:rsidR="005D4CCD" w:rsidRPr="003D54AC" w14:paraId="591DCBC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F2375C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860E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Աջափնյակ վարչական շրջան</w:t>
            </w:r>
          </w:p>
        </w:tc>
      </w:tr>
      <w:tr w:rsidR="005D4CCD" w:rsidRPr="003D54AC" w14:paraId="6C11927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1FABDE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5949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Մետրոպոլիտենի նոր կայարանի կառուցում</w:t>
            </w:r>
          </w:p>
          <w:p w14:paraId="459B261A" w14:textId="77777777" w:rsidR="005D4CCD" w:rsidRPr="00D63E8C" w:rsidRDefault="005D4CCD" w:rsidP="00B31ED1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</w:p>
        </w:tc>
      </w:tr>
      <w:tr w:rsidR="005D4CCD" w:rsidRPr="003D54AC" w14:paraId="6BA583F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2C5244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EAB9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 xml:space="preserve">, </w:t>
            </w:r>
          </w:p>
        </w:tc>
      </w:tr>
      <w:tr w:rsidR="005D4CCD" w:rsidRPr="003D54AC" w14:paraId="45CCD65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C45C84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2060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քանակական</w:t>
            </w:r>
          </w:p>
        </w:tc>
      </w:tr>
      <w:tr w:rsidR="005D4CCD" w:rsidRPr="003D54AC" w14:paraId="261AE1F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47D525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CADB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D4CCD" w:rsidRPr="003D54AC" w14:paraId="5F887760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5A9EBC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5D4CCD" w:rsidRPr="003D54AC" w14:paraId="6A29189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587911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36D4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5D4CCD" w:rsidRPr="003D54AC" w14:paraId="50BFE1B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A12DD3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D0BE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հավաքագրւմը կրում է մշտական բնույթ, մինչ ծրագրի ավարտը</w:t>
            </w:r>
          </w:p>
        </w:tc>
      </w:tr>
      <w:tr w:rsidR="005D4CCD" w:rsidRPr="003D54AC" w14:paraId="79D79F0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43EBE5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A10A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քաղաքաապետարանի  ԵԿՆ ԾԻԳ</w:t>
            </w:r>
          </w:p>
        </w:tc>
      </w:tr>
      <w:tr w:rsidR="005D4CCD" w:rsidRPr="003D54AC" w14:paraId="401BDDA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FC9154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2FEF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հետ կապված լրացուցիչ ծախսեր առկա չեն</w:t>
            </w:r>
          </w:p>
        </w:tc>
      </w:tr>
      <w:tr w:rsidR="005D4CCD" w:rsidRPr="003D54AC" w14:paraId="69F15867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135D5C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5D4CCD" w:rsidRPr="003D54AC" w14:paraId="79B2AB2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D95A48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6774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45E51F63" w14:textId="77777777" w:rsidR="005D4CCD" w:rsidRDefault="005D4CCD" w:rsidP="005D4CC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530E023" w14:textId="28119746" w:rsidR="005D4CCD" w:rsidRDefault="005D4CCD" w:rsidP="005D4CCD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.22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640D20F9" w14:textId="77777777" w:rsidR="005D4CCD" w:rsidRDefault="005D4CCD" w:rsidP="005D4CC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D4CCD" w:rsidRPr="003D54AC" w14:paraId="10F98F10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B6E199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5D4CCD" w:rsidRPr="003D54AC" w14:paraId="23D9AE8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0F2228B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FE24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</w:tc>
      </w:tr>
      <w:tr w:rsidR="005D4CCD" w:rsidRPr="003D54AC" w14:paraId="0DF420A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08556A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B971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Աջափնյակ վարչական շրջան</w:t>
            </w:r>
          </w:p>
        </w:tc>
      </w:tr>
      <w:tr w:rsidR="005D4CCD" w:rsidRPr="003D54AC" w14:paraId="41B3AD0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95A97E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2629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  <w:p w14:paraId="2788AF24" w14:textId="77777777" w:rsidR="005D4CCD" w:rsidRPr="00D63E8C" w:rsidRDefault="005D4CCD" w:rsidP="00B31ED1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</w:p>
        </w:tc>
      </w:tr>
      <w:tr w:rsidR="005D4CCD" w:rsidRPr="003D54AC" w14:paraId="4CB6C96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02B5AC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5B2D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 xml:space="preserve">, </w:t>
            </w:r>
          </w:p>
        </w:tc>
      </w:tr>
      <w:tr w:rsidR="005D4CCD" w:rsidRPr="003D54AC" w14:paraId="78272C3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5A5303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4997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քանակական</w:t>
            </w:r>
          </w:p>
        </w:tc>
      </w:tr>
      <w:tr w:rsidR="005D4CCD" w:rsidRPr="003D54AC" w14:paraId="53C4AC4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D79498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4CA2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D4CCD" w:rsidRPr="003D54AC" w14:paraId="416DCACB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12204C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5D4CCD" w:rsidRPr="003D54AC" w14:paraId="26E3645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0996A7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5465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5D4CCD" w:rsidRPr="003D54AC" w14:paraId="4D0B321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C8DE3B4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58C3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հավաքագրւմը կրում է մշտական բնույթ, մինչ ծրագրի ավարտը</w:t>
            </w:r>
          </w:p>
        </w:tc>
      </w:tr>
      <w:tr w:rsidR="005D4CCD" w:rsidRPr="003D54AC" w14:paraId="33F32BA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8D82DC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F7FA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քաղաքաապետարանի  ԵԿՆ ԾԻԳ</w:t>
            </w:r>
          </w:p>
        </w:tc>
      </w:tr>
      <w:tr w:rsidR="005D4CCD" w:rsidRPr="003D54AC" w14:paraId="202A184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DE8CFF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D89E" w14:textId="77777777" w:rsidR="005D4CCD" w:rsidRPr="00D63E8C" w:rsidRDefault="005D4CCD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հետ կապված լրացուցիչ ծախսեր առկա չեն</w:t>
            </w:r>
          </w:p>
        </w:tc>
      </w:tr>
      <w:tr w:rsidR="005D4CCD" w:rsidRPr="003D54AC" w14:paraId="17A20420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F1ADB7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5D4CCD" w:rsidRPr="003D54AC" w14:paraId="70302E9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84ED68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87F2" w14:textId="77777777" w:rsidR="005D4CCD" w:rsidRPr="003D54AC" w:rsidRDefault="005D4CCD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03787BB4" w14:textId="77777777" w:rsidR="005D4CCD" w:rsidRPr="003D54AC" w:rsidRDefault="005D4CCD" w:rsidP="005D4CCD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D8E8314" w14:textId="1B21DBCD" w:rsidR="00C67356" w:rsidRPr="00775224" w:rsidRDefault="00775224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.23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433CDFA9" w14:textId="77777777" w:rsidR="00775224" w:rsidRDefault="00775224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775224" w:rsidRPr="003D54AC" w14:paraId="023D1C2B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8C7A50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775224" w:rsidRPr="003D54AC" w14:paraId="030B54A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6E4D92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E3D7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</w:tc>
      </w:tr>
      <w:tr w:rsidR="00775224" w:rsidRPr="003D54AC" w14:paraId="21C761C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BB17DA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0533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Աջափնյակ վարչական շրջան</w:t>
            </w:r>
          </w:p>
        </w:tc>
      </w:tr>
      <w:tr w:rsidR="00775224" w:rsidRPr="003D54AC" w14:paraId="3196316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FFBB14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E4A8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ՀՕՏԾ</w:t>
            </w:r>
          </w:p>
          <w:p w14:paraId="2128B436" w14:textId="77777777" w:rsidR="00775224" w:rsidRPr="00D63E8C" w:rsidRDefault="00775224" w:rsidP="00B31ED1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</w:p>
        </w:tc>
      </w:tr>
      <w:tr w:rsidR="00775224" w:rsidRPr="003D54AC" w14:paraId="79EC9D5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F29961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1155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 xml:space="preserve">, </w:t>
            </w:r>
          </w:p>
        </w:tc>
      </w:tr>
      <w:tr w:rsidR="00775224" w:rsidRPr="003D54AC" w14:paraId="08C2261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5D7DBC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4878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քանակական</w:t>
            </w:r>
          </w:p>
        </w:tc>
      </w:tr>
      <w:tr w:rsidR="00775224" w:rsidRPr="003D54AC" w14:paraId="01DDD8A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3D36ED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D66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775224" w:rsidRPr="003D54AC" w14:paraId="7DACB1B3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CD511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775224" w:rsidRPr="003D54AC" w14:paraId="2C16719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2A28C5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FA71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Փաստաթղթերի ուսումնասիրություն, մասնավորապես շինարարությանը վերաբերող ամբողջական փաթեթ</w:t>
            </w:r>
          </w:p>
        </w:tc>
      </w:tr>
      <w:tr w:rsidR="00775224" w:rsidRPr="003D54AC" w14:paraId="1C4BC27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1115C1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9422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հավաքագրւմը կրում է մշտական բնույթ, մինչ ծրագրի ավարտը</w:t>
            </w:r>
          </w:p>
        </w:tc>
      </w:tr>
      <w:tr w:rsidR="00775224" w:rsidRPr="003D54AC" w14:paraId="1D4473D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70B244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9C69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քաղաքաապետարանի  ԵԿՆ ԾԻԳ</w:t>
            </w:r>
          </w:p>
        </w:tc>
      </w:tr>
      <w:tr w:rsidR="00775224" w:rsidRPr="003D54AC" w14:paraId="7FFFBC5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1BBC3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7906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հետ կապված լրացուցիչ ծախսեր առկա չեն</w:t>
            </w:r>
          </w:p>
        </w:tc>
      </w:tr>
      <w:tr w:rsidR="00775224" w:rsidRPr="003D54AC" w14:paraId="7CEDE815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EA05D1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775224" w:rsidRPr="003D54AC" w14:paraId="2B97933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ED6092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8D18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72A7A480" w14:textId="77777777" w:rsidR="00775224" w:rsidRDefault="00775224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ED730E0" w14:textId="77777777" w:rsidR="00775224" w:rsidRDefault="00775224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64A019FF" w14:textId="49B59BDF" w:rsidR="00775224" w:rsidRDefault="00775224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  <w:r>
        <w:rPr>
          <w:rFonts w:ascii="GHEA Grapalat" w:eastAsiaTheme="minorEastAsia" w:hAnsi="GHEA Grapalat" w:cs="Sylfaen"/>
          <w:b/>
          <w:sz w:val="20"/>
          <w:szCs w:val="20"/>
        </w:rPr>
        <w:t xml:space="preserve">4.24 </w:t>
      </w:r>
      <w:proofErr w:type="spellStart"/>
      <w:r>
        <w:rPr>
          <w:rFonts w:ascii="GHEA Grapalat" w:eastAsiaTheme="minorEastAsia" w:hAnsi="GHEA Grapalat" w:cs="Sylfaen"/>
          <w:b/>
          <w:sz w:val="20"/>
          <w:szCs w:val="20"/>
        </w:rPr>
        <w:t>Աղյուսակ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775224" w:rsidRPr="003D54AC" w14:paraId="52BE6D6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34982A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775224" w:rsidRPr="003D54AC" w14:paraId="6337E15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78FD8F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46AB" w14:textId="0F2250BC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Վերելակների տեղադրում</w:t>
            </w:r>
          </w:p>
        </w:tc>
      </w:tr>
      <w:tr w:rsidR="00775224" w:rsidRPr="003D54AC" w14:paraId="090361A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CDA56B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E4A4" w14:textId="2A7CB46E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 w:rsidRPr="00775224">
              <w:rPr>
                <w:rFonts w:ascii="GHEA Grapalat" w:hAnsi="GHEA Grapalat"/>
                <w:bCs/>
                <w:lang w:eastAsia="x-none"/>
              </w:rPr>
              <w:t>բազմաբնակարան</w:t>
            </w:r>
            <w:proofErr w:type="spellEnd"/>
            <w:r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775224">
              <w:rPr>
                <w:rFonts w:ascii="GHEA Grapalat" w:hAnsi="GHEA Grapalat"/>
                <w:bCs/>
                <w:lang w:eastAsia="x-none"/>
              </w:rPr>
              <w:t>շենքեր</w:t>
            </w:r>
            <w:proofErr w:type="spellEnd"/>
            <w:r w:rsidRPr="00775224">
              <w:rPr>
                <w:rFonts w:ascii="GHEA Grapalat" w:hAnsi="GHEA Grapalat"/>
                <w:bCs/>
                <w:lang w:eastAsia="x-none"/>
              </w:rPr>
              <w:t>,</w:t>
            </w:r>
          </w:p>
        </w:tc>
      </w:tr>
      <w:tr w:rsidR="00775224" w:rsidRPr="003D54AC" w14:paraId="5BA4D4FF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C58002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3BC4" w14:textId="5EB60279" w:rsidR="00775224" w:rsidRPr="00D63E8C" w:rsidRDefault="00EF4AE6" w:rsidP="00B31ED1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>
              <w:rPr>
                <w:rFonts w:ascii="GHEA Grapalat" w:hAnsi="GHEA Grapalat"/>
                <w:bCs/>
                <w:lang w:eastAsia="x-none"/>
              </w:rPr>
              <w:t>Ն</w:t>
            </w:r>
            <w:r w:rsidR="00775224" w:rsidRPr="00775224">
              <w:rPr>
                <w:rFonts w:ascii="GHEA Grapalat" w:hAnsi="GHEA Grapalat"/>
                <w:bCs/>
                <w:lang w:eastAsia="x-none"/>
              </w:rPr>
              <w:t>որ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վերելակների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տեղադր</w:t>
            </w:r>
            <w:r>
              <w:rPr>
                <w:rFonts w:ascii="GHEA Grapalat" w:hAnsi="GHEA Grapalat"/>
                <w:bCs/>
                <w:lang w:eastAsia="x-none"/>
              </w:rPr>
              <w:t>ում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կամ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հին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վերելակների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փոխարին</w:t>
            </w:r>
            <w:r>
              <w:rPr>
                <w:rFonts w:ascii="GHEA Grapalat" w:hAnsi="GHEA Grapalat"/>
                <w:bCs/>
                <w:lang w:eastAsia="x-none"/>
              </w:rPr>
              <w:t>ում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շենքերում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`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անվտանգության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,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մատչելիության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և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շահագործման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արդյունավետության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ապահովման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="00775224" w:rsidRPr="00775224">
              <w:rPr>
                <w:rFonts w:ascii="GHEA Grapalat" w:hAnsi="GHEA Grapalat"/>
                <w:bCs/>
                <w:lang w:eastAsia="x-none"/>
              </w:rPr>
              <w:t>նպատակով</w:t>
            </w:r>
            <w:proofErr w:type="spellEnd"/>
            <w:r w:rsidR="00775224" w:rsidRPr="00775224">
              <w:rPr>
                <w:rFonts w:ascii="GHEA Grapalat" w:hAnsi="GHEA Grapalat"/>
                <w:bCs/>
                <w:lang w:eastAsia="x-none"/>
              </w:rPr>
              <w:t xml:space="preserve">: </w:t>
            </w:r>
          </w:p>
        </w:tc>
      </w:tr>
      <w:tr w:rsidR="00775224" w:rsidRPr="003D54AC" w14:paraId="71E07F5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8C3225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AAC7" w14:textId="58FBB882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հատ</w:t>
            </w:r>
          </w:p>
        </w:tc>
      </w:tr>
      <w:tr w:rsidR="00775224" w:rsidRPr="003D54AC" w14:paraId="3A3000E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83024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426C" w14:textId="078B0033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Միջոցառման արդյունք, քանակական</w:t>
            </w:r>
          </w:p>
        </w:tc>
      </w:tr>
      <w:tr w:rsidR="00775224" w:rsidRPr="003D54AC" w14:paraId="08880D1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9F6553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FEF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775224" w:rsidRPr="003D54AC" w14:paraId="34652D4F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6B1082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775224" w:rsidRPr="003D54AC" w14:paraId="24E9B33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8800A0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B433" w14:textId="30363AD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>
              <w:rPr>
                <w:rFonts w:ascii="GHEA Grapalat" w:hAnsi="GHEA Grapalat"/>
                <w:bCs/>
                <w:lang w:val="hy-AM" w:eastAsia="x-none"/>
              </w:rPr>
              <w:t>Կապալառու կազմակերպության կողմից հաշվետվություններ</w:t>
            </w:r>
          </w:p>
        </w:tc>
      </w:tr>
      <w:tr w:rsidR="00775224" w:rsidRPr="003D54AC" w14:paraId="289107E6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8DF32B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174" w14:textId="0789BF2A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</w:t>
            </w:r>
            <w:r w:rsidR="00EF4AE6">
              <w:rPr>
                <w:rFonts w:ascii="GHEA Grapalat" w:hAnsi="GHEA Grapalat"/>
                <w:bCs/>
                <w:lang w:val="hy-AM" w:eastAsia="x-none"/>
              </w:rPr>
              <w:t>ո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>ւմը կրում է մշտական բնույթ, մինչ ծրագրի ավարտը</w:t>
            </w:r>
          </w:p>
        </w:tc>
      </w:tr>
      <w:tr w:rsidR="00775224" w:rsidRPr="003D54AC" w14:paraId="6770624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E8C45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29E1" w14:textId="357A5B85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</w:t>
            </w:r>
          </w:p>
        </w:tc>
      </w:tr>
      <w:tr w:rsidR="00775224" w:rsidRPr="003D54AC" w14:paraId="6636458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76E07C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D2B5" w14:textId="77777777" w:rsidR="00775224" w:rsidRPr="00D63E8C" w:rsidRDefault="00775224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հետ կապված լրացուցիչ ծախսեր առկա չեն</w:t>
            </w:r>
          </w:p>
        </w:tc>
      </w:tr>
      <w:tr w:rsidR="00775224" w:rsidRPr="003D54AC" w14:paraId="3FE59860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B16AC8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775224" w:rsidRPr="003D54AC" w14:paraId="3AEEF44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1372D7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8563" w14:textId="77777777" w:rsidR="00775224" w:rsidRPr="003D54AC" w:rsidRDefault="00775224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5EDC8DB1" w14:textId="77777777" w:rsidR="00775224" w:rsidRDefault="00775224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36D4A1F2" w14:textId="063F54D2" w:rsidR="00EF4AE6" w:rsidRDefault="00EF4AE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  <w:proofErr w:type="spellStart"/>
      <w:r>
        <w:rPr>
          <w:rFonts w:ascii="GHEA Grapalat" w:eastAsiaTheme="minorEastAsia" w:hAnsi="GHEA Grapalat" w:cs="Sylfaen"/>
          <w:b/>
          <w:sz w:val="20"/>
          <w:szCs w:val="20"/>
        </w:rPr>
        <w:t>Աղյուսակ</w:t>
      </w:r>
      <w:proofErr w:type="spellEnd"/>
      <w:r>
        <w:rPr>
          <w:rFonts w:ascii="GHEA Grapalat" w:eastAsiaTheme="minorEastAsia" w:hAnsi="GHEA Grapalat" w:cs="Sylfaen"/>
          <w:b/>
          <w:sz w:val="20"/>
          <w:szCs w:val="20"/>
        </w:rPr>
        <w:t xml:space="preserve"> 4.25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EF4AE6" w:rsidRPr="003D54AC" w14:paraId="3F5E0A20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342AE2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EF4AE6" w:rsidRPr="003D54AC" w14:paraId="02947B00" w14:textId="77777777" w:rsidTr="00EF4AE6">
        <w:trPr>
          <w:trHeight w:val="7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B7485E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F05A" w14:textId="5B4C9063" w:rsidR="00EF4AE6" w:rsidRPr="00D63E8C" w:rsidRDefault="00EF4AE6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>
              <w:rPr>
                <w:rFonts w:ascii="GHEA Grapalat" w:hAnsi="GHEA Grapalat"/>
                <w:bCs/>
                <w:lang w:eastAsia="x-none"/>
              </w:rPr>
              <w:t>Հ</w:t>
            </w:r>
            <w:r w:rsidRPr="00EF4AE6">
              <w:rPr>
                <w:rFonts w:ascii="GHEA Grapalat" w:hAnsi="GHEA Grapalat"/>
                <w:bCs/>
                <w:lang w:eastAsia="x-none"/>
              </w:rPr>
              <w:t>ավաքակայան</w:t>
            </w:r>
            <w:r>
              <w:rPr>
                <w:rFonts w:ascii="GHEA Grapalat" w:hAnsi="GHEA Grapalat"/>
                <w:bCs/>
                <w:lang w:eastAsia="x-none"/>
              </w:rPr>
              <w:t>ների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վերակառուցման</w:t>
            </w:r>
            <w:proofErr w:type="spellEnd"/>
            <w:r w:rsidR="000613FE">
              <w:rPr>
                <w:rFonts w:ascii="GHEA Grapalat" w:hAnsi="GHEA Grapalat"/>
                <w:bCs/>
                <w:lang w:eastAsia="x-none"/>
              </w:rPr>
              <w:t>/</w:t>
            </w:r>
            <w:proofErr w:type="spellStart"/>
            <w:r w:rsidR="000613FE">
              <w:rPr>
                <w:rFonts w:ascii="GHEA Grapalat" w:hAnsi="GHEA Grapalat"/>
                <w:bCs/>
                <w:lang w:eastAsia="x-none"/>
              </w:rPr>
              <w:t>հիմնանորոգման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աշխատանքների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ավարտվածության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աստիճան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r>
              <w:rPr>
                <w:rFonts w:ascii="GHEA Grapalat" w:hAnsi="GHEA Grapalat"/>
                <w:bCs/>
                <w:lang w:eastAsia="x-none"/>
              </w:rPr>
              <w:t>(</w:t>
            </w:r>
            <w:proofErr w:type="spellStart"/>
            <w:r>
              <w:rPr>
                <w:rFonts w:ascii="GHEA Grapalat" w:hAnsi="GHEA Grapalat"/>
                <w:bCs/>
                <w:lang w:eastAsia="x-none"/>
              </w:rPr>
              <w:t>խմբավորված</w:t>
            </w:r>
            <w:proofErr w:type="spellEnd"/>
            <w:r>
              <w:rPr>
                <w:rFonts w:ascii="GHEA Grapalat" w:hAnsi="GHEA Grapalat"/>
                <w:bCs/>
                <w:lang w:eastAsia="x-none"/>
              </w:rPr>
              <w:t>)</w:t>
            </w:r>
          </w:p>
        </w:tc>
      </w:tr>
      <w:tr w:rsidR="00EF4AE6" w:rsidRPr="003D54AC" w14:paraId="3F31BC0E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3F5B5C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A048" w14:textId="2461438F" w:rsidR="00EF4AE6" w:rsidRPr="00D63E8C" w:rsidRDefault="00EF4AE6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Քաղաքային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տրանսպորտային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ենթակառուցվածքներ</w:t>
            </w:r>
            <w:proofErr w:type="spellEnd"/>
            <w:r>
              <w:rPr>
                <w:rFonts w:ascii="GHEA Grapalat" w:hAnsi="GHEA Grapalat"/>
                <w:bCs/>
                <w:lang w:eastAsia="x-none"/>
              </w:rPr>
              <w:t xml:space="preserve">՝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հասարակական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EF4AE6">
              <w:rPr>
                <w:rFonts w:ascii="GHEA Grapalat" w:hAnsi="GHEA Grapalat"/>
                <w:bCs/>
                <w:lang w:eastAsia="x-none"/>
              </w:rPr>
              <w:t>տրանսպորտի</w:t>
            </w:r>
            <w:proofErr w:type="spellEnd"/>
            <w:r w:rsidRPr="00EF4AE6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eastAsia="x-none"/>
              </w:rPr>
              <w:t>հավաքա</w:t>
            </w:r>
            <w:r w:rsidRPr="00EF4AE6">
              <w:rPr>
                <w:rFonts w:ascii="GHEA Grapalat" w:hAnsi="GHEA Grapalat"/>
                <w:bCs/>
                <w:lang w:eastAsia="x-none"/>
              </w:rPr>
              <w:t>կայաններ</w:t>
            </w:r>
            <w:proofErr w:type="spellEnd"/>
          </w:p>
        </w:tc>
      </w:tr>
      <w:tr w:rsidR="00EF4AE6" w:rsidRPr="003D54AC" w14:paraId="14D9122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082D04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DAAE" w14:textId="460B8AF1" w:rsidR="00EF4AE6" w:rsidRPr="00D63E8C" w:rsidRDefault="000613FE" w:rsidP="00B31ED1">
            <w:pPr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Չափորոշիչը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ցույց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է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տալիս</w:t>
            </w:r>
            <w:proofErr w:type="spellEnd"/>
            <w:r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հավաքակայան</w:t>
            </w:r>
            <w:r>
              <w:rPr>
                <w:rFonts w:ascii="GHEA Grapalat" w:hAnsi="GHEA Grapalat"/>
                <w:bCs/>
                <w:lang w:eastAsia="x-none"/>
              </w:rPr>
              <w:t>ներ</w:t>
            </w:r>
            <w:r w:rsidRPr="000613FE">
              <w:rPr>
                <w:rFonts w:ascii="GHEA Grapalat" w:hAnsi="GHEA Grapalat"/>
                <w:bCs/>
                <w:lang w:eastAsia="x-none"/>
              </w:rPr>
              <w:t>ի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վերակառուցման</w:t>
            </w:r>
            <w:proofErr w:type="spellEnd"/>
            <w:r>
              <w:rPr>
                <w:rFonts w:ascii="GHEA Grapalat" w:hAnsi="GHEA Grapalat"/>
                <w:bCs/>
                <w:lang w:eastAsia="x-none"/>
              </w:rPr>
              <w:t xml:space="preserve">/ </w:t>
            </w:r>
            <w:proofErr w:type="spellStart"/>
            <w:r>
              <w:rPr>
                <w:rFonts w:ascii="GHEA Grapalat" w:hAnsi="GHEA Grapalat"/>
                <w:bCs/>
                <w:lang w:eastAsia="x-none"/>
              </w:rPr>
              <w:t>հիմնանորոգման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աշխատանքների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կատարման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ընթացքը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և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ավարտվածության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մակարդակը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՝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ըստ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շինարարական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փուլերի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>:</w:t>
            </w:r>
          </w:p>
        </w:tc>
      </w:tr>
      <w:tr w:rsidR="00EF4AE6" w:rsidRPr="003D54AC" w14:paraId="5B1E1BF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9A9DA3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61E3" w14:textId="2284833F" w:rsidR="00EF4AE6" w:rsidRPr="00D63E8C" w:rsidRDefault="000613FE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Տոկոս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(%),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որը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ցույց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է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տալիս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աշխատանքների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ավարտվածության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աստիճանը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(0%-100%)</w:t>
            </w:r>
          </w:p>
        </w:tc>
      </w:tr>
      <w:tr w:rsidR="00EF4AE6" w:rsidRPr="003D54AC" w14:paraId="6A1185F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242FD8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4C21" w14:textId="4BF8A9A7" w:rsidR="00EF4AE6" w:rsidRPr="00D63E8C" w:rsidRDefault="000613FE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proofErr w:type="spellStart"/>
            <w:r>
              <w:rPr>
                <w:rFonts w:ascii="GHEA Grapalat" w:hAnsi="GHEA Grapalat"/>
                <w:bCs/>
                <w:lang w:eastAsia="x-none"/>
              </w:rPr>
              <w:t>Մ</w:t>
            </w:r>
            <w:r w:rsidRPr="000613FE">
              <w:rPr>
                <w:rFonts w:ascii="GHEA Grapalat" w:hAnsi="GHEA Grapalat"/>
                <w:bCs/>
                <w:lang w:eastAsia="x-none"/>
              </w:rPr>
              <w:t>իջոցառման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արդյունք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՝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քանակական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և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որակական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ցուցանիշներ</w:t>
            </w:r>
            <w:proofErr w:type="spellEnd"/>
          </w:p>
        </w:tc>
      </w:tr>
      <w:tr w:rsidR="00EF4AE6" w:rsidRPr="003D54AC" w14:paraId="3333D441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4C8DB3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DE60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EF4AE6" w:rsidRPr="003D54AC" w14:paraId="6E65D4A8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62911C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EF4AE6" w:rsidRPr="003D54AC" w14:paraId="592FAB59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9C2A0A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A8F6" w14:textId="78D56CAF" w:rsidR="00EF4AE6" w:rsidRPr="000613FE" w:rsidRDefault="000613FE" w:rsidP="000613FE">
            <w:pPr>
              <w:spacing w:after="0"/>
              <w:jc w:val="both"/>
              <w:rPr>
                <w:rFonts w:ascii="GHEA Grapalat" w:hAnsi="GHEA Grapalat"/>
                <w:bCs/>
                <w:lang w:eastAsia="x-none"/>
              </w:rPr>
            </w:pPr>
            <w:r w:rsidRPr="000613FE">
              <w:rPr>
                <w:rFonts w:ascii="GHEA Grapalat" w:hAnsi="GHEA Grapalat"/>
                <w:bCs/>
                <w:lang w:eastAsia="x-none"/>
              </w:rPr>
              <w:t xml:space="preserve"> 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Շինարարական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ընկերությունների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հաշվետվություններ</w:t>
            </w:r>
            <w:proofErr w:type="spellEnd"/>
            <w:r>
              <w:rPr>
                <w:rFonts w:ascii="GHEA Grapalat" w:hAnsi="GHEA Grapalat"/>
                <w:bCs/>
                <w:lang w:eastAsia="x-none"/>
              </w:rPr>
              <w:t>,</w:t>
            </w:r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Տեխնիկական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հսկողության</w:t>
            </w:r>
            <w:proofErr w:type="spellEnd"/>
            <w:r w:rsidRPr="000613FE">
              <w:rPr>
                <w:rFonts w:ascii="GHEA Grapalat" w:hAnsi="GHEA Grapalat"/>
                <w:bCs/>
                <w:lang w:eastAsia="x-none"/>
              </w:rPr>
              <w:t xml:space="preserve"> </w:t>
            </w:r>
            <w:proofErr w:type="spellStart"/>
            <w:r w:rsidRPr="000613FE">
              <w:rPr>
                <w:rFonts w:ascii="GHEA Grapalat" w:hAnsi="GHEA Grapalat"/>
                <w:bCs/>
                <w:lang w:eastAsia="x-none"/>
              </w:rPr>
              <w:t>ստուգումներ</w:t>
            </w:r>
            <w:proofErr w:type="spellEnd"/>
          </w:p>
        </w:tc>
      </w:tr>
      <w:tr w:rsidR="00EF4AE6" w:rsidRPr="003D54AC" w14:paraId="0C2D59E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CD6833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3177" w14:textId="77777777" w:rsidR="00EF4AE6" w:rsidRPr="00D63E8C" w:rsidRDefault="00EF4AE6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Տվյալների հավաքագր</w:t>
            </w:r>
            <w:r>
              <w:rPr>
                <w:rFonts w:ascii="GHEA Grapalat" w:hAnsi="GHEA Grapalat"/>
                <w:bCs/>
                <w:lang w:val="hy-AM" w:eastAsia="x-none"/>
              </w:rPr>
              <w:t>ո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>ւմը կրում է մշտական բնույթ, մինչ ծրագրի ավարտը</w:t>
            </w:r>
          </w:p>
        </w:tc>
      </w:tr>
      <w:tr w:rsidR="00EF4AE6" w:rsidRPr="003D54AC" w14:paraId="56E5DB7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DECB2F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A2DC" w14:textId="77777777" w:rsidR="00EF4AE6" w:rsidRPr="00D63E8C" w:rsidRDefault="00EF4AE6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>Երևանի քաղաքաապետարան</w:t>
            </w:r>
          </w:p>
        </w:tc>
      </w:tr>
      <w:tr w:rsidR="00EF4AE6" w:rsidRPr="003D54AC" w14:paraId="61767F9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B223721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DC54" w14:textId="25AC2D14" w:rsidR="00EF4AE6" w:rsidRPr="00D63E8C" w:rsidRDefault="00EF4AE6" w:rsidP="00B31ED1">
            <w:pPr>
              <w:spacing w:after="0"/>
              <w:jc w:val="both"/>
              <w:rPr>
                <w:rFonts w:ascii="GHEA Grapalat" w:hAnsi="GHEA Grapalat"/>
                <w:bCs/>
                <w:lang w:val="hy-AM" w:eastAsia="x-none"/>
              </w:rPr>
            </w:pPr>
            <w:r w:rsidRPr="00D63E8C">
              <w:rPr>
                <w:rFonts w:ascii="GHEA Grapalat" w:hAnsi="GHEA Grapalat"/>
                <w:bCs/>
                <w:lang w:val="hy-AM" w:eastAsia="x-none"/>
              </w:rPr>
              <w:t xml:space="preserve">Տվյալների </w:t>
            </w:r>
            <w:r w:rsidR="00642E22">
              <w:rPr>
                <w:rFonts w:ascii="GHEA Grapalat" w:hAnsi="GHEA Grapalat"/>
                <w:bCs/>
                <w:lang w:val="hy-AM" w:eastAsia="x-none"/>
              </w:rPr>
              <w:t xml:space="preserve">ստացման </w:t>
            </w:r>
            <w:r w:rsidRPr="00D63E8C">
              <w:rPr>
                <w:rFonts w:ascii="GHEA Grapalat" w:hAnsi="GHEA Grapalat"/>
                <w:bCs/>
                <w:lang w:val="hy-AM" w:eastAsia="x-none"/>
              </w:rPr>
              <w:t>հետ կապված լրացուցիչ ծախսեր առկա չեն</w:t>
            </w:r>
          </w:p>
        </w:tc>
      </w:tr>
      <w:tr w:rsidR="00EF4AE6" w:rsidRPr="003D54AC" w14:paraId="622087CE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08E406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EF4AE6" w:rsidRPr="003D54AC" w14:paraId="56FBF6A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06CA92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099F" w14:textId="77777777" w:rsidR="00EF4AE6" w:rsidRPr="003D54AC" w:rsidRDefault="00EF4AE6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3F867D58" w14:textId="77777777" w:rsidR="00544069" w:rsidRDefault="00544069" w:rsidP="00544069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p w14:paraId="25837EB9" w14:textId="77777777" w:rsidR="00544069" w:rsidRPr="00257436" w:rsidRDefault="00544069" w:rsidP="0054406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</w:t>
      </w:r>
      <w:r>
        <w:rPr>
          <w:rFonts w:ascii="GHEA Grapalat" w:eastAsiaTheme="minorEastAsia" w:hAnsi="GHEA Grapalat" w:cs="Sylfaen"/>
          <w:bCs/>
          <w:sz w:val="20"/>
          <w:szCs w:val="20"/>
        </w:rPr>
        <w:t xml:space="preserve">.26 </w:t>
      </w:r>
      <w:proofErr w:type="spellStart"/>
      <w:r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</w:p>
    <w:p w14:paraId="40A14C4F" w14:textId="77777777" w:rsidR="00544069" w:rsidRPr="00FC0595" w:rsidRDefault="00544069" w:rsidP="0054406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44069" w:rsidRPr="00FC0595" w14:paraId="247301E3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F94905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544069" w:rsidRPr="00FC0595" w14:paraId="2E5FC71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1C165D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D0C4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Ֆինանսական աուդիտ </w:t>
            </w:r>
          </w:p>
        </w:tc>
      </w:tr>
      <w:tr w:rsidR="00544069" w:rsidRPr="00FC0595" w14:paraId="756D9B8A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65C008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C45A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Քաղաքային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զարգացման</w:t>
            </w:r>
            <w:proofErr w:type="spellEnd"/>
            <w:proofErr w:type="gramEnd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ներդրումային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ծրագ</w:t>
            </w:r>
            <w:proofErr w:type="spellEnd"/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ի</w:t>
            </w:r>
            <w:r w:rsidRPr="00FC059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ր</w:t>
            </w:r>
          </w:p>
        </w:tc>
      </w:tr>
      <w:tr w:rsidR="00544069" w:rsidRPr="00FC0595" w14:paraId="19B1C9F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F4FE3D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1C70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Ծրագրի ֆինանսական հաշվետվությունների ներկայացում, անկախ և օբյեկտիվ կարծիքի արտահայտում այն մասին, թե արդյոք ծրագրի ֆինանսական հաշվետվությունների բովանդակությունը բոլոր էական առումներով ճշմարիտ և արդարացի պատկերացում է ձևավորում ծրագրի ֆինանսական վիճակի, ֆինանսական կատարողականի և դրամական միջոցների հոսքերի մասին, ինչպես նաև ողջամիտ հավաստող կարծիք վարկային միջոցների օգտագործման և ֆինանսական պայմանագրերին համապատասխանության վերաբերյալ:</w:t>
            </w:r>
            <w:r w:rsidRPr="00FC0595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</w:p>
        </w:tc>
      </w:tr>
      <w:tr w:rsidR="00544069" w:rsidRPr="00FC0595" w14:paraId="4CA2EA6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9D8A9A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248A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  <w:p w14:paraId="04159FDF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Չափորոշիչը ներկայացվում է տարեկան կտրվածքով: </w:t>
            </w:r>
          </w:p>
        </w:tc>
      </w:tr>
      <w:tr w:rsidR="00544069" w:rsidRPr="00FC0595" w14:paraId="5405932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075AB2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1A02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 արդյունք / քանակային  </w:t>
            </w:r>
          </w:p>
        </w:tc>
      </w:tr>
      <w:tr w:rsidR="00544069" w:rsidRPr="00FC0595" w14:paraId="7786EFE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BCDA8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9B99" w14:textId="77777777" w:rsidR="00544069" w:rsidRPr="00FC0595" w:rsidRDefault="00544069" w:rsidP="00B31ED1">
            <w:pPr>
              <w:spacing w:after="240" w:line="240" w:lineRule="auto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af-ZA"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Դրամական միջոցների մուտքերի և վճարումների մասին հաշվետվություն, բյուջեով նախատեսված և փաստացի ծախսերի վերաբերյալ հաշվետվություն, կանխավճարային հաշվի քաղվածք, ծախսերի ամփոփ հաշվետվություն, հաշվապահական հիմնական քաղաքականությունը և բացատրական նշումներ, ցանկացած լրացուցիչ համաձայնեցված ժամանակացույց (օրինակ՝ ակտիվների ամփոփագիր):</w:t>
            </w:r>
          </w:p>
        </w:tc>
      </w:tr>
      <w:tr w:rsidR="00544069" w:rsidRPr="00FC0595" w14:paraId="57A647DE" w14:textId="77777777" w:rsidTr="00B31ED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AE8162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544069" w:rsidRPr="00FC0595" w14:paraId="05F8B11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20037D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A534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Ծրագրի ֆինանսական հաշվետվությունները պատրաստվում են Հանրային հատվածի հաշվապահական հաշվառման միջազգային ստանդարտներին (IPSAS) համապատասխան դրամարկղային մեթոդով</w:t>
            </w:r>
          </w:p>
        </w:tc>
      </w:tr>
      <w:tr w:rsidR="00544069" w:rsidRPr="00FC0595" w14:paraId="09F19A4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0AE2967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25CB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 xml:space="preserve">Ֆինանսական տարվա փակումից ոչ ուշ, քան 6 ամսվա ընթացքում </w:t>
            </w:r>
          </w:p>
        </w:tc>
      </w:tr>
      <w:tr w:rsidR="00544069" w:rsidRPr="00FC0595" w14:paraId="057E8FE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B7DB0D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4BF9" w14:textId="77777777" w:rsidR="00544069" w:rsidRPr="00FC0595" w:rsidRDefault="00544069" w:rsidP="00B31ED1">
            <w:pPr>
              <w:widowControl w:val="0"/>
              <w:tabs>
                <w:tab w:val="left" w:pos="331"/>
              </w:tabs>
              <w:spacing w:after="0" w:line="240" w:lineRule="auto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 w:rsidRPr="00FC059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ՏԿԵՆ/Երևանի քաղաքապետարան, «Երևանի կառուցապատման ներդրումային ծրագրերի իրագործման գրասենյակ» ՀՈԱԿ</w:t>
            </w:r>
          </w:p>
        </w:tc>
      </w:tr>
      <w:tr w:rsidR="00544069" w:rsidRPr="00FC0595" w14:paraId="0C9ED64B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62B7D4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1AFA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544069" w:rsidRPr="00FC0595" w14:paraId="595987EB" w14:textId="77777777" w:rsidTr="00B31ED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8FBD2F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544069" w:rsidRPr="00FC0595" w14:paraId="73D0C0F2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C02606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FC0595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A45A" w14:textId="77777777" w:rsidR="00544069" w:rsidRPr="00FC0595" w:rsidRDefault="00544069" w:rsidP="00B31ED1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</w:tbl>
    <w:p w14:paraId="6A80EDEA" w14:textId="77777777" w:rsidR="00EF4AE6" w:rsidRPr="00A04C9F" w:rsidRDefault="00EF4AE6" w:rsidP="003D54AC">
      <w:pPr>
        <w:spacing w:after="0" w:line="240" w:lineRule="auto"/>
        <w:contextualSpacing/>
        <w:rPr>
          <w:rFonts w:ascii="GHEA Grapalat" w:eastAsiaTheme="minorEastAsia" w:hAnsi="GHEA Grapalat" w:cs="Sylfaen"/>
          <w:b/>
          <w:sz w:val="20"/>
          <w:szCs w:val="20"/>
        </w:rPr>
      </w:pPr>
    </w:p>
    <w:sectPr w:rsidR="00EF4AE6" w:rsidRPr="00A04C9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DC9F6" w14:textId="77777777" w:rsidR="00451B85" w:rsidRDefault="00451B85" w:rsidP="00F06C50">
      <w:pPr>
        <w:spacing w:after="0" w:line="240" w:lineRule="auto"/>
      </w:pPr>
      <w:r>
        <w:separator/>
      </w:r>
    </w:p>
  </w:endnote>
  <w:endnote w:type="continuationSeparator" w:id="0">
    <w:p w14:paraId="3A306A24" w14:textId="77777777" w:rsidR="00451B85" w:rsidRDefault="00451B85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174305BE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3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04A17" w14:textId="77777777" w:rsidR="00451B85" w:rsidRDefault="00451B85" w:rsidP="00F06C50">
      <w:pPr>
        <w:spacing w:after="0" w:line="240" w:lineRule="auto"/>
      </w:pPr>
      <w:r>
        <w:separator/>
      </w:r>
    </w:p>
  </w:footnote>
  <w:footnote w:type="continuationSeparator" w:id="0">
    <w:p w14:paraId="3B844013" w14:textId="77777777" w:rsidR="00451B85" w:rsidRDefault="00451B85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47944F4B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811375">
      <w:rPr>
        <w:rFonts w:ascii="GHEA Grapalat" w:hAnsi="GHEA Grapalat"/>
        <w:i/>
        <w:iCs/>
        <w:sz w:val="18"/>
        <w:szCs w:val="18"/>
        <w:lang w:val="hy-AM"/>
      </w:rPr>
      <w:t>6</w:t>
    </w:r>
    <w:r w:rsidR="00F0041F" w:rsidRPr="00AB34CB">
      <w:rPr>
        <w:rFonts w:ascii="GHEA Grapalat" w:hAnsi="GHEA Grapalat"/>
        <w:i/>
        <w:iCs/>
        <w:sz w:val="18"/>
        <w:szCs w:val="18"/>
      </w:rPr>
      <w:t>թ</w:t>
    </w:r>
    <w:r w:rsidR="00811375">
      <w:rPr>
        <w:rFonts w:ascii="GHEA Grapalat" w:hAnsi="GHEA Grapalat"/>
        <w:i/>
        <w:iCs/>
        <w:sz w:val="18"/>
        <w:szCs w:val="18"/>
        <w:lang w:val="hy-AM"/>
      </w:rPr>
      <w:t>.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3FFDDB" id="Straight Connector 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D5DE7"/>
    <w:multiLevelType w:val="hybridMultilevel"/>
    <w:tmpl w:val="EF4032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5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60A52"/>
    <w:rsid w:val="000613FE"/>
    <w:rsid w:val="0007387B"/>
    <w:rsid w:val="0007535D"/>
    <w:rsid w:val="00130782"/>
    <w:rsid w:val="001340AD"/>
    <w:rsid w:val="00185171"/>
    <w:rsid w:val="001C1520"/>
    <w:rsid w:val="001D131E"/>
    <w:rsid w:val="001D2F4D"/>
    <w:rsid w:val="001F7F74"/>
    <w:rsid w:val="0027036C"/>
    <w:rsid w:val="00301913"/>
    <w:rsid w:val="0030223B"/>
    <w:rsid w:val="0031388E"/>
    <w:rsid w:val="003904E7"/>
    <w:rsid w:val="003A1B73"/>
    <w:rsid w:val="003D54AC"/>
    <w:rsid w:val="003E2A05"/>
    <w:rsid w:val="00451B85"/>
    <w:rsid w:val="00480D52"/>
    <w:rsid w:val="004B589A"/>
    <w:rsid w:val="004D5DA6"/>
    <w:rsid w:val="005316CB"/>
    <w:rsid w:val="00544069"/>
    <w:rsid w:val="00574CBE"/>
    <w:rsid w:val="005861ED"/>
    <w:rsid w:val="00590ABA"/>
    <w:rsid w:val="005B4E30"/>
    <w:rsid w:val="005D05FD"/>
    <w:rsid w:val="005D4CCD"/>
    <w:rsid w:val="005E1370"/>
    <w:rsid w:val="005E4DCB"/>
    <w:rsid w:val="00611729"/>
    <w:rsid w:val="00642E22"/>
    <w:rsid w:val="00650B43"/>
    <w:rsid w:val="00651A31"/>
    <w:rsid w:val="00677755"/>
    <w:rsid w:val="00682082"/>
    <w:rsid w:val="006D6C3C"/>
    <w:rsid w:val="006F6331"/>
    <w:rsid w:val="00775224"/>
    <w:rsid w:val="007A55D5"/>
    <w:rsid w:val="007A706F"/>
    <w:rsid w:val="007B4A4C"/>
    <w:rsid w:val="007B6543"/>
    <w:rsid w:val="007C1446"/>
    <w:rsid w:val="007C554A"/>
    <w:rsid w:val="007D0FEB"/>
    <w:rsid w:val="007F1D72"/>
    <w:rsid w:val="00811375"/>
    <w:rsid w:val="008277DD"/>
    <w:rsid w:val="00856119"/>
    <w:rsid w:val="00856F63"/>
    <w:rsid w:val="008A6E29"/>
    <w:rsid w:val="008C227E"/>
    <w:rsid w:val="008C2869"/>
    <w:rsid w:val="008D1CF9"/>
    <w:rsid w:val="008D6A09"/>
    <w:rsid w:val="008D78E2"/>
    <w:rsid w:val="00950CA0"/>
    <w:rsid w:val="00972C88"/>
    <w:rsid w:val="009A4348"/>
    <w:rsid w:val="00A04C9F"/>
    <w:rsid w:val="00A10594"/>
    <w:rsid w:val="00A47038"/>
    <w:rsid w:val="00A85458"/>
    <w:rsid w:val="00AB34CB"/>
    <w:rsid w:val="00AE100C"/>
    <w:rsid w:val="00B00404"/>
    <w:rsid w:val="00B101B2"/>
    <w:rsid w:val="00B12A88"/>
    <w:rsid w:val="00B62DF9"/>
    <w:rsid w:val="00B83773"/>
    <w:rsid w:val="00B86365"/>
    <w:rsid w:val="00B961EA"/>
    <w:rsid w:val="00BB7C3F"/>
    <w:rsid w:val="00C53E98"/>
    <w:rsid w:val="00C67356"/>
    <w:rsid w:val="00C9692E"/>
    <w:rsid w:val="00D0582F"/>
    <w:rsid w:val="00D060B2"/>
    <w:rsid w:val="00DE1527"/>
    <w:rsid w:val="00DE2893"/>
    <w:rsid w:val="00E51752"/>
    <w:rsid w:val="00EA73D4"/>
    <w:rsid w:val="00EF4AE6"/>
    <w:rsid w:val="00F0041F"/>
    <w:rsid w:val="00F06C50"/>
    <w:rsid w:val="00F076A7"/>
    <w:rsid w:val="00F339A5"/>
    <w:rsid w:val="00F6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F3BF22CF-14E4-4C4D-BA95-25C1610F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2C1CF-57A3-4FC9-98F4-0140D51D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27</Pages>
  <Words>4353</Words>
  <Characters>24816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finance 38</cp:lastModifiedBy>
  <cp:revision>55</cp:revision>
  <dcterms:created xsi:type="dcterms:W3CDTF">2025-02-17T08:52:00Z</dcterms:created>
  <dcterms:modified xsi:type="dcterms:W3CDTF">2025-02-21T13:10:00Z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